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6F" w:rsidRPr="0030626F" w:rsidRDefault="0030626F" w:rsidP="0030626F">
      <w:pPr>
        <w:tabs>
          <w:tab w:val="left" w:pos="60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6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11334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26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30626F" w:rsidRPr="0030626F" w:rsidRDefault="0030626F" w:rsidP="0030626F">
      <w:pPr>
        <w:suppressAutoHyphens/>
        <w:spacing w:after="0" w:line="240" w:lineRule="auto"/>
        <w:ind w:right="-54"/>
        <w:rPr>
          <w:rFonts w:ascii="Arial" w:eastAsia="Times New Roman" w:hAnsi="Arial" w:cs="Arial"/>
          <w:b/>
          <w:bCs/>
          <w:sz w:val="6"/>
          <w:szCs w:val="24"/>
          <w:lang w:eastAsia="ar-SA"/>
        </w:rPr>
      </w:pPr>
    </w:p>
    <w:p w:rsidR="0030626F" w:rsidRPr="0030626F" w:rsidRDefault="0030626F" w:rsidP="0030626F">
      <w:pPr>
        <w:suppressAutoHyphens/>
        <w:spacing w:after="0" w:line="240" w:lineRule="auto"/>
        <w:ind w:right="-54"/>
        <w:rPr>
          <w:rFonts w:ascii="Arial" w:eastAsia="Times New Roman" w:hAnsi="Arial" w:cs="Arial"/>
          <w:b/>
          <w:bCs/>
          <w:sz w:val="6"/>
          <w:szCs w:val="24"/>
          <w:lang w:eastAsia="ar-SA"/>
        </w:rPr>
      </w:pPr>
    </w:p>
    <w:p w:rsidR="0030626F" w:rsidRPr="00286C16" w:rsidRDefault="0030626F" w:rsidP="003062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6C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Контрольно-счетная комиссия</w:t>
      </w:r>
    </w:p>
    <w:p w:rsidR="0030626F" w:rsidRPr="00286C16" w:rsidRDefault="0030626F" w:rsidP="003062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6C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городского округа город Михайловка</w:t>
      </w:r>
    </w:p>
    <w:p w:rsidR="0030626F" w:rsidRPr="00286C16" w:rsidRDefault="00286C16" w:rsidP="003062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6C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Волгоградской области</w:t>
      </w:r>
    </w:p>
    <w:p w:rsidR="00286C16" w:rsidRPr="00286C16" w:rsidRDefault="00286C16" w:rsidP="003062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626F" w:rsidRPr="00286C16" w:rsidRDefault="0030626F" w:rsidP="003062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6C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ЭКСПЕРТНОЕ ЗАКЛЮЧЕНИЕ</w:t>
      </w:r>
    </w:p>
    <w:p w:rsidR="0030626F" w:rsidRPr="00286C16" w:rsidRDefault="0030626F" w:rsidP="0030626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30626F" w:rsidRPr="00286C16" w:rsidRDefault="0030626F" w:rsidP="003062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6C16">
        <w:rPr>
          <w:rFonts w:ascii="Times New Roman" w:eastAsia="Times New Roman" w:hAnsi="Times New Roman" w:cs="Times New Roman"/>
          <w:sz w:val="24"/>
          <w:szCs w:val="24"/>
          <w:lang w:eastAsia="ar-SA"/>
        </w:rPr>
        <w:t>№ 3</w:t>
      </w:r>
      <w:r w:rsidR="00286C16" w:rsidRPr="00286C1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86C1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286C16" w:rsidRPr="00286C16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Pr="00286C16">
        <w:rPr>
          <w:rFonts w:ascii="Times New Roman" w:eastAsia="Times New Roman" w:hAnsi="Times New Roman" w:cs="Times New Roman"/>
          <w:sz w:val="24"/>
          <w:szCs w:val="24"/>
          <w:lang w:eastAsia="ar-SA"/>
        </w:rPr>
        <w:t>/12/201</w:t>
      </w:r>
      <w:r w:rsidR="00286C16" w:rsidRPr="00286C16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286C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30626F" w:rsidRPr="00286C16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26F" w:rsidRPr="00286C16" w:rsidRDefault="0030626F" w:rsidP="003062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6C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к  проекту решения Михайловской городской Думы </w:t>
      </w:r>
    </w:p>
    <w:p w:rsidR="0030626F" w:rsidRPr="00286C16" w:rsidRDefault="0030626F" w:rsidP="003062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6C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«О бюджете городского округа город Михайловка  на 201</w:t>
      </w:r>
      <w:r w:rsidR="0088292F" w:rsidRPr="00286C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 </w:t>
      </w:r>
      <w:r w:rsidRPr="00286C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 и плановый период 201</w:t>
      </w:r>
      <w:r w:rsidR="0088292F" w:rsidRPr="00286C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286C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20</w:t>
      </w:r>
      <w:r w:rsidR="0088292F" w:rsidRPr="00286C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286C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годов» на первое чтение</w:t>
      </w:r>
    </w:p>
    <w:p w:rsidR="0030626F" w:rsidRPr="00286C16" w:rsidRDefault="0030626F" w:rsidP="003062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26F" w:rsidRPr="00286C16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6C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Председатель контрольно-счетной комиссии городского округа город Михайловка  В.Г. Гудкова, консультант КСК У.С.</w:t>
      </w:r>
      <w:r w:rsidR="00B25F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86C16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Антонцева</w:t>
      </w:r>
      <w:proofErr w:type="spellEnd"/>
      <w:r w:rsidRPr="00286C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консультант КСК Ю.П.</w:t>
      </w:r>
      <w:r w:rsidR="00B25F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86C16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Петрова провели экспертно-аналитическую оценку проекта Решения «О бюджете городского округа город Михайловка на 201</w:t>
      </w:r>
      <w:r w:rsidR="0088292F" w:rsidRPr="00286C16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286C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плановый период 201</w:t>
      </w:r>
      <w:r w:rsidR="0088292F" w:rsidRPr="00286C16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286C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</w:t>
      </w:r>
      <w:r w:rsidR="0088292F" w:rsidRPr="00286C16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286C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годов».</w:t>
      </w:r>
    </w:p>
    <w:p w:rsidR="0030626F" w:rsidRPr="00286C16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6C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proofErr w:type="gramStart"/>
      <w:r w:rsidRPr="00286C1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 контрольно-счетной комиссии городского округа город Михайловка на проект решения Михайловской городской Думы  «О бюджете городского округа город Михайловка на 201</w:t>
      </w:r>
      <w:r w:rsidR="0088292F" w:rsidRPr="00286C16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286C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плановый период 201</w:t>
      </w:r>
      <w:r w:rsidR="0088292F" w:rsidRPr="00286C16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286C16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 w:rsidR="0088292F" w:rsidRPr="00286C16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286C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 подготовлено в соответствии с Бюджетным кодексом Российской Федерации (далее Бюджетный кодекс, БК РФ), Уставом городского округа город Михайловка, Решением Михайловской городской Думы от 31.03.2014 № 867 «Положение о бюджетном процессе в городском округе город</w:t>
      </w:r>
      <w:proofErr w:type="gramEnd"/>
      <w:r w:rsidRPr="00286C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Михайловка» (далее</w:t>
      </w:r>
      <w:r w:rsidR="00286C16" w:rsidRPr="00286C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тексту - </w:t>
      </w:r>
      <w:r w:rsidRPr="00286C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Решение о бюджетном процессе), Положением о контрольно-счетной комиссии городского округа город Михайловка и иными нормативными правовыми актами. </w:t>
      </w:r>
    </w:p>
    <w:p w:rsidR="0030626F" w:rsidRPr="00286C16" w:rsidRDefault="0030626F" w:rsidP="003062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626F" w:rsidRPr="006C1486" w:rsidRDefault="0030626F" w:rsidP="0030626F">
      <w:pPr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14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положения</w:t>
      </w:r>
    </w:p>
    <w:p w:rsidR="0030626F" w:rsidRPr="006C1486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4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 w:rsidRPr="006C148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Правовые основы рассмотрения проекта бюджета определены Бюджетным кодексом,  Уставом городского округа город Михайловка и Решением о бюджетном процессе.</w:t>
      </w:r>
    </w:p>
    <w:p w:rsidR="0030626F" w:rsidRPr="006C1486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Согласно ст. 25 Решения о бюджетном процессе, проект бюджета городского округа на очередной финансовый год</w:t>
      </w:r>
      <w:r w:rsidR="006C1486" w:rsidRPr="006C148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6C1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позднее 15 ноября текущего года</w:t>
      </w:r>
      <w:r w:rsidR="006C1486" w:rsidRPr="006C148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6C1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вносится администрацией городского округа в городскую Думу. Согласно ст. 27 Решения о </w:t>
      </w:r>
      <w:proofErr w:type="gramStart"/>
      <w:r w:rsidRPr="006C1486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бюджетном процессе, Председатель городской Думы</w:t>
      </w:r>
      <w:r w:rsidR="006C1486" w:rsidRPr="006C148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6C1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свою очередь, в течение суток направляет проект бюджета в постоянную комиссию Михайловской городской Думы по бюджету, экономике, налогам и предпринимательству для подготовки заключения о соответствии представленных документов и материалов требованиям Положения о бюджетном процессе.</w:t>
      </w:r>
      <w:proofErr w:type="gramEnd"/>
    </w:p>
    <w:p w:rsidR="0030626F" w:rsidRPr="006C1486" w:rsidRDefault="0030626F" w:rsidP="0030626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Рассматриваемый проект решения и </w:t>
      </w:r>
      <w:proofErr w:type="spellStart"/>
      <w:r w:rsidRPr="006C148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прилагающиеся</w:t>
      </w:r>
      <w:proofErr w:type="spellEnd"/>
      <w:r w:rsidRPr="006C1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нему материалы внесены в городскую Думу администрацией городского округа 15.11.201</w:t>
      </w:r>
      <w:r w:rsidR="00F420F2" w:rsidRPr="006C1486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6C1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и направлены в контрольно-счетную комиссию для подготовки экспертного заключения.</w:t>
      </w:r>
    </w:p>
    <w:p w:rsidR="0030626F" w:rsidRPr="00EB449B" w:rsidRDefault="0030626F" w:rsidP="00EB44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4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</w:p>
    <w:p w:rsidR="00EB449B" w:rsidRPr="00EB449B" w:rsidRDefault="00EB449B" w:rsidP="00EB449B">
      <w:pPr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449B">
        <w:rPr>
          <w:rFonts w:ascii="Times New Roman" w:eastAsia="Calibri" w:hAnsi="Times New Roman" w:cs="Times New Roman"/>
          <w:b/>
          <w:sz w:val="24"/>
          <w:szCs w:val="24"/>
        </w:rPr>
        <w:t>Прогноз социально-экономического развития городского округа город</w:t>
      </w:r>
    </w:p>
    <w:p w:rsidR="00EB449B" w:rsidRPr="00EB449B" w:rsidRDefault="00EB449B" w:rsidP="00EB449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449B">
        <w:rPr>
          <w:rFonts w:ascii="Times New Roman" w:eastAsia="Calibri" w:hAnsi="Times New Roman" w:cs="Times New Roman"/>
          <w:b/>
          <w:sz w:val="24"/>
          <w:szCs w:val="24"/>
        </w:rPr>
        <w:t>Михайловка на 2018-2020 годы.</w:t>
      </w:r>
    </w:p>
    <w:p w:rsidR="00EB449B" w:rsidRPr="00EB449B" w:rsidRDefault="00EB449B" w:rsidP="00EB449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449B" w:rsidRPr="00EB449B" w:rsidRDefault="00EB449B" w:rsidP="00EB4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49B">
        <w:rPr>
          <w:rFonts w:ascii="Times New Roman" w:eastAsia="Calibri" w:hAnsi="Times New Roman" w:cs="Times New Roman"/>
          <w:sz w:val="24"/>
          <w:szCs w:val="24"/>
        </w:rPr>
        <w:t>Основу бюджетной политики региона на 2018-2020 годы составляют бюджетные принципы, установленные Бюджетным кодексом Российской Федерации</w:t>
      </w:r>
      <w:r w:rsidRPr="00EB449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EB449B" w:rsidRPr="00EB449B" w:rsidRDefault="00EB449B" w:rsidP="00EB4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449B" w:rsidRPr="00EB449B" w:rsidRDefault="00EB449B" w:rsidP="00EB4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EB44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lastRenderedPageBreak/>
        <w:t>Основным направлением бюджетной и налоговой политики Волгоградской области на 2018 год и на плановый период 2019 и 2020 годов</w:t>
      </w:r>
      <w:r w:rsidRPr="00EB44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 xml:space="preserve"> </w:t>
      </w:r>
      <w:r w:rsidRPr="00EB44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 xml:space="preserve"> является </w:t>
      </w:r>
      <w:r w:rsidRPr="00EB449B">
        <w:rPr>
          <w:rFonts w:ascii="Times New Roman" w:eastAsia="Calibri" w:hAnsi="Times New Roman" w:cs="Times New Roman"/>
          <w:sz w:val="24"/>
          <w:szCs w:val="24"/>
        </w:rPr>
        <w:t xml:space="preserve">обеспечение устойчивости и безопасности бюджетной системы Волгоградской области и </w:t>
      </w:r>
      <w:r w:rsidRPr="00EB449B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достижение целевых показателей в реализации</w:t>
      </w:r>
      <w:r w:rsidRPr="00EB44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приоритетных направлений социально-экономического развития, таких, как ремонт и строительство дорог, благоустройство, инфраструктурные проекты. </w:t>
      </w:r>
    </w:p>
    <w:p w:rsidR="00EB449B" w:rsidRPr="00EB449B" w:rsidRDefault="00EB449B" w:rsidP="00EB4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EB44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Сохраняются меры поддержки ведущих отраслей экономики, агропромышленного комплекса и предпринимательства, реализация этих мер позволит выполнить социальные обязательства, поддержать предприятия и организации, повысить доходы бюджета и эффективность расходов, что позволит снизить долговую нагрузку на все уровни бюджета.</w:t>
      </w:r>
    </w:p>
    <w:p w:rsidR="00EB449B" w:rsidRPr="00EB449B" w:rsidRDefault="00EB449B" w:rsidP="00EB4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EB449B" w:rsidRPr="00EB449B" w:rsidRDefault="00EB449B" w:rsidP="00EB4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449B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целом прогноз социально-экономического развития городского округа город Михайловка на 2018 год соответствует основным ориентирам развития экономики Волгоградской области и общероссийским тенденциям в условиях действия экономических санкций со стороны Европейского сообщества.</w:t>
      </w:r>
    </w:p>
    <w:p w:rsidR="00EB449B" w:rsidRPr="00EB449B" w:rsidRDefault="00EB449B" w:rsidP="00EB4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Показатели прогноза подготовлены на основе сценарных (базовых)  </w:t>
      </w:r>
      <w:r w:rsidRPr="00EB449B">
        <w:rPr>
          <w:rFonts w:ascii="Times New Roman" w:eastAsia="Calibri" w:hAnsi="Times New Roman" w:cs="Times New Roman"/>
          <w:sz w:val="24"/>
          <w:szCs w:val="24"/>
        </w:rPr>
        <w:t>условий функционирования экономики Российской Федерации  и Волгоградской области на 2018 -2020 годы.</w:t>
      </w:r>
      <w:r w:rsidRPr="00EB4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базовый вариант прогноза РФ заложена следующая динамика цен на нефть марки «Юралс»: 2018 год – 43,8 доллара США за баррель; 2019 год – 41,6 доллара США за баррель; 2020 год – 42,4 доллара США за баррель. Данная гипотеза основана на предпосылках о сохранении цены на нефть вблизи 40 долларов США за баррель. </w:t>
      </w:r>
      <w:proofErr w:type="gramStart"/>
      <w:r w:rsidRPr="00EB449B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базового сценария прогнозируется постепенное увеличение темпов роста российской экономики с 2,1 % в 2018 году до 2,2 % в 2019 г. и до 2,3 % в 2020 г. Инфляция, на протяжении всего прогнозного периода, в рамках</w:t>
      </w:r>
      <w:r w:rsidRPr="00EB44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максимального контроля над ее уровнем</w:t>
      </w:r>
      <w:r w:rsidRPr="00EB4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не должна превысить 4%. Согласно прогнозу социально-экономического развития Волгоградской области  ожидается снижение </w:t>
      </w:r>
      <w:r w:rsidRPr="00EB449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инфляции – с 3,8% в 2018 году, до</w:t>
      </w:r>
      <w:proofErr w:type="gramEnd"/>
      <w:r w:rsidRPr="00EB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3,0 % в 2020 году.</w:t>
      </w:r>
    </w:p>
    <w:p w:rsidR="00EB449B" w:rsidRPr="00EB449B" w:rsidRDefault="00EB449B" w:rsidP="00EB4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449B" w:rsidRPr="00EB449B" w:rsidRDefault="00EB449B" w:rsidP="00EB4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49B">
        <w:rPr>
          <w:rFonts w:ascii="Times New Roman" w:eastAsia="Calibri" w:hAnsi="Times New Roman" w:cs="Times New Roman"/>
          <w:sz w:val="24"/>
          <w:szCs w:val="24"/>
        </w:rPr>
        <w:t xml:space="preserve">При составлении Прогноза учитывались данные анализа сложившейся ситуации социально-экономического развития городского округа город Михайловка за 2016 год, с учетом ожидаемых результатов 2017 года, с применением показателей инфляции и индексов-дефляторов, предложенных Минэкономразвития России на 2018-2020 годы. </w:t>
      </w:r>
    </w:p>
    <w:p w:rsidR="00EB449B" w:rsidRPr="00EB449B" w:rsidRDefault="00EB449B" w:rsidP="00EB4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449B">
        <w:rPr>
          <w:rFonts w:ascii="Times New Roman" w:eastAsia="Calibri" w:hAnsi="Times New Roman" w:cs="Times New Roman"/>
          <w:sz w:val="24"/>
          <w:szCs w:val="24"/>
        </w:rPr>
        <w:t>Анализ макроэкономических показателей развития городского округа город Михайловка, прогнозируемых на 2018-2020 годы, проведен на предмет достоверности основных параметров прогноза, принятых за основу составления проекта на 2018-2020 годы, и соответствия прогнозируемых и ожидаемых оценок макроэкономических показателей городского округа город Михайловка за 2017 год.</w:t>
      </w:r>
      <w:proofErr w:type="gramEnd"/>
      <w:r w:rsidRPr="00EB449B">
        <w:rPr>
          <w:rFonts w:ascii="Times New Roman" w:eastAsia="Calibri" w:hAnsi="Times New Roman" w:cs="Times New Roman"/>
          <w:sz w:val="24"/>
          <w:szCs w:val="24"/>
        </w:rPr>
        <w:t xml:space="preserve"> Также, проведено сравнение прогноза с показателями прогноза социально-экономического развития Волгоградской области и РФ на 2018-2020 годы.</w:t>
      </w:r>
    </w:p>
    <w:p w:rsidR="00EB449B" w:rsidRPr="00EB449B" w:rsidRDefault="00EB449B" w:rsidP="00EB4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49B" w:rsidRPr="00EB449B" w:rsidRDefault="00EB449B" w:rsidP="00EB4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449B">
        <w:rPr>
          <w:rFonts w:ascii="Times New Roman" w:eastAsia="Calibri" w:hAnsi="Times New Roman" w:cs="Times New Roman"/>
          <w:i/>
          <w:sz w:val="24"/>
          <w:szCs w:val="24"/>
        </w:rPr>
        <w:t>Динамика макроэкономических показателей за 2016 – 2018 годы, а также результаты сравнительного анализа прогнозируемых и ожидаемых оценок основных макроэкономических показателей за 2017 год представлены в следующей таблице:</w:t>
      </w:r>
    </w:p>
    <w:p w:rsidR="00EB449B" w:rsidRPr="00EB449B" w:rsidRDefault="00EB449B" w:rsidP="00EB4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971"/>
        <w:gridCol w:w="971"/>
        <w:gridCol w:w="971"/>
        <w:gridCol w:w="972"/>
        <w:gridCol w:w="1801"/>
        <w:gridCol w:w="1665"/>
      </w:tblGrid>
      <w:tr w:rsidR="00EB449B" w:rsidRPr="00EB449B" w:rsidTr="00EB449B">
        <w:trPr>
          <w:trHeight w:val="927"/>
        </w:trPr>
        <w:tc>
          <w:tcPr>
            <w:tcW w:w="1159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07" w:type="pct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Отчет 2016 год</w:t>
            </w:r>
          </w:p>
        </w:tc>
        <w:tc>
          <w:tcPr>
            <w:tcW w:w="507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Прогноз</w:t>
            </w: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2017 год</w:t>
            </w:r>
          </w:p>
        </w:tc>
        <w:tc>
          <w:tcPr>
            <w:tcW w:w="507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Оценка</w:t>
            </w: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2017 год</w:t>
            </w:r>
          </w:p>
        </w:tc>
        <w:tc>
          <w:tcPr>
            <w:tcW w:w="508" w:type="pct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Прогноз</w:t>
            </w: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2018 год</w:t>
            </w:r>
          </w:p>
        </w:tc>
        <w:tc>
          <w:tcPr>
            <w:tcW w:w="941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Отклонение 2017 года  от  2016  года</w:t>
            </w:r>
          </w:p>
        </w:tc>
        <w:tc>
          <w:tcPr>
            <w:tcW w:w="870" w:type="pct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Отклонение </w:t>
            </w: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прогноза 2018 от оценки 2017  года</w:t>
            </w:r>
          </w:p>
        </w:tc>
      </w:tr>
      <w:tr w:rsidR="00EB449B" w:rsidRPr="00EB449B" w:rsidTr="00EB449B">
        <w:tc>
          <w:tcPr>
            <w:tcW w:w="1159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7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7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8" w:type="pct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1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0" w:type="pct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EB449B" w:rsidRPr="00EB449B" w:rsidTr="00EB449B">
        <w:tc>
          <w:tcPr>
            <w:tcW w:w="1159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Объем отгруженных  товаров собственного производства, выполненных работ и услуг собственными силами, млн. руб.</w:t>
            </w: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-индекс промышленного производства</w:t>
            </w:r>
            <w:proofErr w:type="gramStart"/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07" w:type="pct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13585,6</w:t>
            </w: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105,4</w:t>
            </w:r>
          </w:p>
        </w:tc>
        <w:tc>
          <w:tcPr>
            <w:tcW w:w="507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13880,4</w:t>
            </w: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105,13</w:t>
            </w:r>
          </w:p>
        </w:tc>
        <w:tc>
          <w:tcPr>
            <w:tcW w:w="507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14198,0</w:t>
            </w: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98,8</w:t>
            </w:r>
          </w:p>
        </w:tc>
        <w:tc>
          <w:tcPr>
            <w:tcW w:w="508" w:type="pct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14731,7</w:t>
            </w: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99,6</w:t>
            </w:r>
          </w:p>
        </w:tc>
        <w:tc>
          <w:tcPr>
            <w:tcW w:w="941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+ 612,40</w:t>
            </w: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- 6,60</w:t>
            </w:r>
          </w:p>
        </w:tc>
        <w:tc>
          <w:tcPr>
            <w:tcW w:w="870" w:type="pct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+ 533,70</w:t>
            </w: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B44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+ 0,80</w:t>
            </w:r>
          </w:p>
        </w:tc>
      </w:tr>
      <w:tr w:rsidR="00EB449B" w:rsidRPr="00EB449B" w:rsidTr="00EB449B">
        <w:trPr>
          <w:trHeight w:val="1382"/>
        </w:trPr>
        <w:tc>
          <w:tcPr>
            <w:tcW w:w="1159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Продукция сельского хозяйства в действующих ценах, млн. руб., </w:t>
            </w: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- индекс производства продукции сельского хозяйства</w:t>
            </w:r>
            <w:proofErr w:type="gramStart"/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507" w:type="pct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6061,1</w:t>
            </w: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507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5916,4</w:t>
            </w: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101,48</w:t>
            </w:r>
          </w:p>
        </w:tc>
        <w:tc>
          <w:tcPr>
            <w:tcW w:w="507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6452,3</w:t>
            </w: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101,80</w:t>
            </w:r>
          </w:p>
        </w:tc>
        <w:tc>
          <w:tcPr>
            <w:tcW w:w="508" w:type="pct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6918,2</w:t>
            </w: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101,10</w:t>
            </w:r>
          </w:p>
        </w:tc>
        <w:tc>
          <w:tcPr>
            <w:tcW w:w="941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+ 391,20</w:t>
            </w: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- 8,20</w:t>
            </w:r>
          </w:p>
        </w:tc>
        <w:tc>
          <w:tcPr>
            <w:tcW w:w="870" w:type="pct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+ 465,90</w:t>
            </w: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- 0,70</w:t>
            </w:r>
          </w:p>
        </w:tc>
      </w:tr>
      <w:tr w:rsidR="00EB449B" w:rsidRPr="00EB449B" w:rsidTr="00EB449B">
        <w:tc>
          <w:tcPr>
            <w:tcW w:w="1159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Оборот розничной торговли в действующих ценах, млн. руб.</w:t>
            </w: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предыдущему году в сопоставимых ценах </w:t>
            </w:r>
          </w:p>
        </w:tc>
        <w:tc>
          <w:tcPr>
            <w:tcW w:w="507" w:type="pct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7695,2</w:t>
            </w: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07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8567,1</w:t>
            </w: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507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8018,6</w:t>
            </w: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08" w:type="pct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8346,1</w:t>
            </w: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941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+ 323,40</w:t>
            </w: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+ 6,0</w:t>
            </w:r>
          </w:p>
        </w:tc>
        <w:tc>
          <w:tcPr>
            <w:tcW w:w="870" w:type="pct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+ 327,50</w:t>
            </w: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+ 2,0</w:t>
            </w:r>
          </w:p>
        </w:tc>
      </w:tr>
      <w:tr w:rsidR="00EB449B" w:rsidRPr="00EB449B" w:rsidTr="00EB449B">
        <w:trPr>
          <w:trHeight w:val="364"/>
        </w:trPr>
        <w:tc>
          <w:tcPr>
            <w:tcW w:w="1159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Прибыль прибыльных организаций, млн. руб.</w:t>
            </w:r>
          </w:p>
        </w:tc>
        <w:tc>
          <w:tcPr>
            <w:tcW w:w="507" w:type="pct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3247,0</w:t>
            </w:r>
          </w:p>
        </w:tc>
        <w:tc>
          <w:tcPr>
            <w:tcW w:w="507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2841,2</w:t>
            </w:r>
          </w:p>
        </w:tc>
        <w:tc>
          <w:tcPr>
            <w:tcW w:w="507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3311,9</w:t>
            </w:r>
          </w:p>
        </w:tc>
        <w:tc>
          <w:tcPr>
            <w:tcW w:w="508" w:type="pct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3348,3</w:t>
            </w:r>
          </w:p>
        </w:tc>
        <w:tc>
          <w:tcPr>
            <w:tcW w:w="941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+ 64,9</w:t>
            </w: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+ 36,40</w:t>
            </w:r>
          </w:p>
        </w:tc>
      </w:tr>
      <w:tr w:rsidR="00EB449B" w:rsidRPr="00EB449B" w:rsidTr="00EB449B">
        <w:tc>
          <w:tcPr>
            <w:tcW w:w="1159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Объём инвестиций, млн. руб.,</w:t>
            </w: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предыдущему году в сопоставимых ценах</w:t>
            </w:r>
          </w:p>
        </w:tc>
        <w:tc>
          <w:tcPr>
            <w:tcW w:w="507" w:type="pct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766,6</w:t>
            </w: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507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2095,3</w:t>
            </w: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204,71</w:t>
            </w:r>
          </w:p>
        </w:tc>
        <w:tc>
          <w:tcPr>
            <w:tcW w:w="507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1572,6</w:t>
            </w: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180,4</w:t>
            </w:r>
          </w:p>
        </w:tc>
        <w:tc>
          <w:tcPr>
            <w:tcW w:w="508" w:type="pct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1100,9</w:t>
            </w: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941" w:type="pct"/>
            <w:shd w:val="clear" w:color="auto" w:fill="auto"/>
          </w:tcPr>
          <w:p w:rsidR="00EB449B" w:rsidRPr="00EB449B" w:rsidRDefault="00EB449B" w:rsidP="00EB44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+ 806,0</w:t>
            </w:r>
          </w:p>
          <w:p w:rsidR="00EB449B" w:rsidRPr="00EB449B" w:rsidRDefault="00EB449B" w:rsidP="00EB44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+ 80,80</w:t>
            </w:r>
          </w:p>
        </w:tc>
        <w:tc>
          <w:tcPr>
            <w:tcW w:w="870" w:type="pct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- 471,70</w:t>
            </w: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- 113,40</w:t>
            </w:r>
          </w:p>
        </w:tc>
      </w:tr>
      <w:tr w:rsidR="00EB449B" w:rsidRPr="00EB449B" w:rsidTr="00EB449B">
        <w:trPr>
          <w:trHeight w:val="962"/>
        </w:trPr>
        <w:tc>
          <w:tcPr>
            <w:tcW w:w="1159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 реальных денежных доходов населения </w:t>
            </w:r>
            <w:proofErr w:type="gramStart"/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507" w:type="pct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507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507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508" w:type="pct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41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- 3,0</w:t>
            </w: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+ 2,10</w:t>
            </w:r>
          </w:p>
        </w:tc>
      </w:tr>
      <w:tr w:rsidR="00EB449B" w:rsidRPr="00EB449B" w:rsidTr="00EB449B">
        <w:tc>
          <w:tcPr>
            <w:tcW w:w="1159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занятых в экономике, тыс. чел.</w:t>
            </w:r>
          </w:p>
        </w:tc>
        <w:tc>
          <w:tcPr>
            <w:tcW w:w="507" w:type="pct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39,400</w:t>
            </w:r>
          </w:p>
        </w:tc>
        <w:tc>
          <w:tcPr>
            <w:tcW w:w="507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39,520</w:t>
            </w:r>
          </w:p>
        </w:tc>
        <w:tc>
          <w:tcPr>
            <w:tcW w:w="507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39,330</w:t>
            </w:r>
          </w:p>
        </w:tc>
        <w:tc>
          <w:tcPr>
            <w:tcW w:w="508" w:type="pct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39,290</w:t>
            </w:r>
          </w:p>
        </w:tc>
        <w:tc>
          <w:tcPr>
            <w:tcW w:w="941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- 0,07</w:t>
            </w:r>
          </w:p>
        </w:tc>
        <w:tc>
          <w:tcPr>
            <w:tcW w:w="870" w:type="pct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- 0,04</w:t>
            </w:r>
          </w:p>
        </w:tc>
      </w:tr>
    </w:tbl>
    <w:p w:rsidR="00EB449B" w:rsidRPr="00EB449B" w:rsidRDefault="00EB449B" w:rsidP="00EB4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49B" w:rsidRPr="00EB449B" w:rsidRDefault="00EB449B" w:rsidP="00EB449B">
      <w:pPr>
        <w:widowControl w:val="0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данных, приведенных в таблице, видно, что в 2017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B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сравнении с предыдущим годом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B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отдельным показателям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B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ожидается снижение в сопоставимых ценах: по объему отгруженных товаров (-6,60%), по продукции сельского хозяйства (-8,20%), по реальным денежным доходам населения (-3,0%). Также прогнозируется снижение среднегодовой численности занятых в экономике на 70 чел. (-0,2%). </w:t>
      </w:r>
    </w:p>
    <w:p w:rsidR="00EB449B" w:rsidRPr="00EB449B" w:rsidRDefault="00EB449B" w:rsidP="00EB449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по большинству макроэкономических показателей предусмотрен рост в сопоставимой оценке к 2017 году. Снижение наблюдается по объему продукции сельского хозяйства (индекс производства продукции сельского хозяйства запланирован со снижением на 0,70 %), снижение по объему инвестиций (-113,4%), среднегодовая численность занятых в экономике</w:t>
      </w:r>
      <w:r w:rsidR="00BD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уменьшится на 40 чел:</w:t>
      </w:r>
    </w:p>
    <w:p w:rsidR="00EB449B" w:rsidRPr="00EB449B" w:rsidRDefault="00EB449B" w:rsidP="00EB449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определяющее влияние на формирование индекса производства продукции сельского хозяйства оказывает производство продукции растениеводства, которое составляет 77,8 % от общего количества сельхозугодий. В 2016 году сложился существенный рост указанного показателя (110,0%), в 2017 году ожидается также рост продукции растениеводства на 1,80 %, что объясняется благоприятными погодными условиями, сложившимися в 2016-2017 годах. Так, валовой сбор зерновых культур по итогам года составил 250,0 тыс. тонн,  масленичных – 96,7 </w:t>
      </w:r>
      <w:proofErr w:type="spellStart"/>
      <w:r w:rsidRPr="00EB449B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EB449B">
        <w:rPr>
          <w:rFonts w:ascii="Times New Roman" w:eastAsia="Times New Roman" w:hAnsi="Times New Roman" w:cs="Times New Roman"/>
          <w:sz w:val="24"/>
          <w:szCs w:val="24"/>
          <w:lang w:eastAsia="ar-SA"/>
        </w:rPr>
        <w:t>.т</w:t>
      </w:r>
      <w:proofErr w:type="gramEnd"/>
      <w:r w:rsidRPr="00EB449B">
        <w:rPr>
          <w:rFonts w:ascii="Times New Roman" w:eastAsia="Times New Roman" w:hAnsi="Times New Roman" w:cs="Times New Roman"/>
          <w:sz w:val="24"/>
          <w:szCs w:val="24"/>
          <w:lang w:eastAsia="ar-SA"/>
        </w:rPr>
        <w:t>онн</w:t>
      </w:r>
      <w:proofErr w:type="spellEnd"/>
      <w:r w:rsidRPr="00EB4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С учетом погодных условий предыдущих лет абсолютный показатель объема сельскохозяйственной продукции на 2018 год прогнозируется в сумме </w:t>
      </w:r>
      <w:r w:rsidRPr="00EB449B">
        <w:rPr>
          <w:rFonts w:ascii="Times New Roman" w:eastAsia="Calibri" w:hAnsi="Times New Roman" w:cs="Times New Roman"/>
          <w:sz w:val="24"/>
          <w:szCs w:val="24"/>
        </w:rPr>
        <w:t xml:space="preserve">6918,2 </w:t>
      </w:r>
      <w:proofErr w:type="spellStart"/>
      <w:r w:rsidRPr="00EB449B">
        <w:rPr>
          <w:rFonts w:ascii="Times New Roman" w:eastAsia="Calibri" w:hAnsi="Times New Roman" w:cs="Times New Roman"/>
          <w:sz w:val="24"/>
          <w:szCs w:val="24"/>
        </w:rPr>
        <w:t>млн</w:t>
      </w:r>
      <w:proofErr w:type="gramStart"/>
      <w:r w:rsidRPr="00EB449B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EB449B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EB449B">
        <w:rPr>
          <w:rFonts w:ascii="Times New Roman" w:eastAsia="Calibri" w:hAnsi="Times New Roman" w:cs="Times New Roman"/>
          <w:sz w:val="24"/>
          <w:szCs w:val="24"/>
        </w:rPr>
        <w:t xml:space="preserve">., что на 465,90 </w:t>
      </w:r>
      <w:proofErr w:type="spellStart"/>
      <w:r w:rsidRPr="00EB449B">
        <w:rPr>
          <w:rFonts w:ascii="Times New Roman" w:eastAsia="Calibri" w:hAnsi="Times New Roman" w:cs="Times New Roman"/>
          <w:sz w:val="24"/>
          <w:szCs w:val="24"/>
        </w:rPr>
        <w:t>млн.руб</w:t>
      </w:r>
      <w:proofErr w:type="spellEnd"/>
      <w:r w:rsidRPr="00EB449B">
        <w:rPr>
          <w:rFonts w:ascii="Times New Roman" w:eastAsia="Calibri" w:hAnsi="Times New Roman" w:cs="Times New Roman"/>
          <w:sz w:val="24"/>
          <w:szCs w:val="24"/>
        </w:rPr>
        <w:t>. больше ожидаемых поступлений в 2017 году, однако  прогнозируемый индекс производства продукции сельского хозяйства н</w:t>
      </w:r>
      <w:r>
        <w:rPr>
          <w:rFonts w:ascii="Times New Roman" w:eastAsia="Calibri" w:hAnsi="Times New Roman" w:cs="Times New Roman"/>
          <w:sz w:val="24"/>
          <w:szCs w:val="24"/>
        </w:rPr>
        <w:t>а 0,70 %  ниже оценки 2017 года;</w:t>
      </w:r>
    </w:p>
    <w:p w:rsidR="00EB449B" w:rsidRPr="00EB449B" w:rsidRDefault="00EB449B" w:rsidP="00EB449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449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- снижение реальных денежных доходов населения на 3,0%  относительно к 2016 году связано с ростом цен на товары и услуги.  </w:t>
      </w:r>
      <w:r w:rsidRPr="00EB449B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2018 год запланирован рост 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казанного показателя на 2,10 %;</w:t>
      </w:r>
    </w:p>
    <w:p w:rsidR="00EB449B" w:rsidRPr="00EB449B" w:rsidRDefault="00EB449B" w:rsidP="00EB449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4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уменьшение среднегодовой численности занятых в экономике оказывает влияние </w:t>
      </w:r>
      <w:r w:rsidRPr="00EB449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тенденция к снижению численности населения в трудоспособном возрасте - </w:t>
      </w:r>
      <w:r w:rsidRPr="00EB449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lastRenderedPageBreak/>
        <w:t>прогнозируется снижение численности экономически активного населения с 39,400 тыс. чел. в 2016 году, до 39,290 тыс. чел. в 2018 году, на что оказывает влияние уменьшение естественного и миграционного прироста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B449B" w:rsidRPr="00EB449B" w:rsidRDefault="00EB449B" w:rsidP="00EB4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49B">
        <w:rPr>
          <w:rFonts w:ascii="Times New Roman" w:eastAsia="Calibri" w:hAnsi="Times New Roman" w:cs="Times New Roman"/>
          <w:sz w:val="24"/>
          <w:szCs w:val="24"/>
        </w:rPr>
        <w:t xml:space="preserve">- объем отгруженных  товаров собственного производства по оценке 2017 года составит 14198 </w:t>
      </w:r>
      <w:proofErr w:type="spellStart"/>
      <w:r w:rsidRPr="00EB449B">
        <w:rPr>
          <w:rFonts w:ascii="Times New Roman" w:eastAsia="Calibri" w:hAnsi="Times New Roman" w:cs="Times New Roman"/>
          <w:sz w:val="24"/>
          <w:szCs w:val="24"/>
        </w:rPr>
        <w:t>млн</w:t>
      </w:r>
      <w:proofErr w:type="gramStart"/>
      <w:r w:rsidRPr="00EB449B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EB449B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EB449B">
        <w:rPr>
          <w:rFonts w:ascii="Times New Roman" w:eastAsia="Calibri" w:hAnsi="Times New Roman" w:cs="Times New Roman"/>
          <w:sz w:val="24"/>
          <w:szCs w:val="24"/>
        </w:rPr>
        <w:t xml:space="preserve">., что на  612,40 </w:t>
      </w:r>
      <w:proofErr w:type="spellStart"/>
      <w:r w:rsidRPr="00EB449B">
        <w:rPr>
          <w:rFonts w:ascii="Times New Roman" w:eastAsia="Calibri" w:hAnsi="Times New Roman" w:cs="Times New Roman"/>
          <w:sz w:val="24"/>
          <w:szCs w:val="24"/>
        </w:rPr>
        <w:t>млн.руб</w:t>
      </w:r>
      <w:proofErr w:type="spellEnd"/>
      <w:r w:rsidRPr="00EB449B">
        <w:rPr>
          <w:rFonts w:ascii="Times New Roman" w:eastAsia="Calibri" w:hAnsi="Times New Roman" w:cs="Times New Roman"/>
          <w:sz w:val="24"/>
          <w:szCs w:val="24"/>
        </w:rPr>
        <w:t xml:space="preserve">. выше показателя 2016 года. По прогнозу 2018 года ожидается рост объемов отгруженных  товаров собственного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производства (+533,70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.);</w:t>
      </w:r>
    </w:p>
    <w:p w:rsidR="00EB449B" w:rsidRPr="00EB449B" w:rsidRDefault="00EB449B" w:rsidP="00EB4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49B">
        <w:rPr>
          <w:rFonts w:ascii="Times New Roman" w:eastAsia="Calibri" w:hAnsi="Times New Roman" w:cs="Times New Roman"/>
          <w:sz w:val="24"/>
          <w:szCs w:val="24"/>
        </w:rPr>
        <w:t xml:space="preserve"> - оборот розничной торговли  по оценке 2017 года составит 8018,6 </w:t>
      </w:r>
      <w:proofErr w:type="spellStart"/>
      <w:r w:rsidRPr="00EB449B">
        <w:rPr>
          <w:rFonts w:ascii="Times New Roman" w:eastAsia="Calibri" w:hAnsi="Times New Roman" w:cs="Times New Roman"/>
          <w:sz w:val="24"/>
          <w:szCs w:val="24"/>
        </w:rPr>
        <w:t>млн</w:t>
      </w:r>
      <w:proofErr w:type="gramStart"/>
      <w:r w:rsidRPr="00EB449B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EB449B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EB449B">
        <w:rPr>
          <w:rFonts w:ascii="Times New Roman" w:eastAsia="Calibri" w:hAnsi="Times New Roman" w:cs="Times New Roman"/>
          <w:sz w:val="24"/>
          <w:szCs w:val="24"/>
        </w:rPr>
        <w:t xml:space="preserve">., что на 323,40 </w:t>
      </w:r>
      <w:proofErr w:type="spellStart"/>
      <w:r w:rsidRPr="00EB449B">
        <w:rPr>
          <w:rFonts w:ascii="Times New Roman" w:eastAsia="Calibri" w:hAnsi="Times New Roman" w:cs="Times New Roman"/>
          <w:sz w:val="24"/>
          <w:szCs w:val="24"/>
        </w:rPr>
        <w:t>млн.руб</w:t>
      </w:r>
      <w:proofErr w:type="spellEnd"/>
      <w:r w:rsidRPr="00EB449B">
        <w:rPr>
          <w:rFonts w:ascii="Times New Roman" w:eastAsia="Calibri" w:hAnsi="Times New Roman" w:cs="Times New Roman"/>
          <w:sz w:val="24"/>
          <w:szCs w:val="24"/>
        </w:rPr>
        <w:t>. выше 2016 года. В прогнозе 2018 года ожидается рост данно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 показателя (+327,5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.);</w:t>
      </w:r>
    </w:p>
    <w:p w:rsidR="00EB449B" w:rsidRPr="00EB449B" w:rsidRDefault="00EB449B" w:rsidP="00EB4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449B">
        <w:rPr>
          <w:rFonts w:ascii="Times New Roman" w:eastAsia="Calibri" w:hAnsi="Times New Roman" w:cs="Times New Roman"/>
          <w:sz w:val="24"/>
          <w:szCs w:val="24"/>
        </w:rPr>
        <w:t xml:space="preserve">- показатель по обороту малых и средних предприятий, в том числе и </w:t>
      </w:r>
      <w:proofErr w:type="spellStart"/>
      <w:r w:rsidRPr="00EB449B">
        <w:rPr>
          <w:rFonts w:ascii="Times New Roman" w:eastAsia="Calibri" w:hAnsi="Times New Roman" w:cs="Times New Roman"/>
          <w:sz w:val="24"/>
          <w:szCs w:val="24"/>
        </w:rPr>
        <w:t>микропредприятия</w:t>
      </w:r>
      <w:proofErr w:type="spellEnd"/>
      <w:r w:rsidRPr="00EB449B">
        <w:rPr>
          <w:rFonts w:ascii="Times New Roman" w:eastAsia="Calibri" w:hAnsi="Times New Roman" w:cs="Times New Roman"/>
          <w:sz w:val="24"/>
          <w:szCs w:val="24"/>
        </w:rPr>
        <w:t xml:space="preserve">, прогнозируется на 2018 год в размере 11765,90  млн. руб. или с ростом на 3 % от ожидаемых поступлений в 2017 году, и с ростом 4,55 % к 2016 году, что объясняется увеличением числа малых и средних предприятий на 1 % и незначительное увеличение среднесписочной численности работников на 38 человек. </w:t>
      </w:r>
      <w:proofErr w:type="gramEnd"/>
    </w:p>
    <w:p w:rsidR="00EB449B" w:rsidRPr="00EB449B" w:rsidRDefault="00EB449B" w:rsidP="00EB4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1405"/>
        <w:gridCol w:w="1328"/>
        <w:gridCol w:w="1369"/>
        <w:gridCol w:w="1367"/>
        <w:gridCol w:w="1369"/>
      </w:tblGrid>
      <w:tr w:rsidR="00EB449B" w:rsidRPr="00EB449B" w:rsidTr="00EB449B">
        <w:tc>
          <w:tcPr>
            <w:tcW w:w="1428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34" w:type="pct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Отчет</w:t>
            </w: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694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Оценка</w:t>
            </w: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715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Темп роста оценки 2017г к 2016 г</w:t>
            </w:r>
          </w:p>
        </w:tc>
        <w:tc>
          <w:tcPr>
            <w:tcW w:w="714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Прогноз 2018г.</w:t>
            </w:r>
          </w:p>
        </w:tc>
        <w:tc>
          <w:tcPr>
            <w:tcW w:w="715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Темп роста 2018г</w:t>
            </w:r>
          </w:p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2017г</w:t>
            </w:r>
          </w:p>
        </w:tc>
      </w:tr>
      <w:tr w:rsidR="00EB449B" w:rsidRPr="00EB449B" w:rsidTr="00EB449B">
        <w:tc>
          <w:tcPr>
            <w:tcW w:w="1428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малых и средних предприятий, включая </w:t>
            </w:r>
            <w:proofErr w:type="spellStart"/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микропредприяти</w:t>
            </w:r>
            <w:proofErr w:type="gramStart"/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proofErr w:type="spellEnd"/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End"/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на конец года) единиц</w:t>
            </w:r>
          </w:p>
        </w:tc>
        <w:tc>
          <w:tcPr>
            <w:tcW w:w="734" w:type="pct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694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715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714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715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101,0</w:t>
            </w:r>
          </w:p>
        </w:tc>
      </w:tr>
      <w:tr w:rsidR="00EB449B" w:rsidRPr="00EB449B" w:rsidTr="00EB449B">
        <w:tc>
          <w:tcPr>
            <w:tcW w:w="1428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Оборот малых и средних предприятий, включая </w:t>
            </w:r>
            <w:proofErr w:type="spellStart"/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микропредприятия</w:t>
            </w:r>
            <w:proofErr w:type="spellEnd"/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млн. руб.</w:t>
            </w:r>
          </w:p>
        </w:tc>
        <w:tc>
          <w:tcPr>
            <w:tcW w:w="734" w:type="pct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11254,8</w:t>
            </w:r>
          </w:p>
        </w:tc>
        <w:tc>
          <w:tcPr>
            <w:tcW w:w="694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11423,10</w:t>
            </w:r>
          </w:p>
        </w:tc>
        <w:tc>
          <w:tcPr>
            <w:tcW w:w="715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101,50</w:t>
            </w:r>
          </w:p>
        </w:tc>
        <w:tc>
          <w:tcPr>
            <w:tcW w:w="714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11765,90</w:t>
            </w:r>
          </w:p>
        </w:tc>
        <w:tc>
          <w:tcPr>
            <w:tcW w:w="715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103,0</w:t>
            </w:r>
          </w:p>
        </w:tc>
      </w:tr>
      <w:tr w:rsidR="00EB449B" w:rsidRPr="00EB449B" w:rsidTr="00EB449B">
        <w:tc>
          <w:tcPr>
            <w:tcW w:w="1428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микропредприятия</w:t>
            </w:r>
            <w:proofErr w:type="spellEnd"/>
            <w:r w:rsidRPr="00EB449B">
              <w:rPr>
                <w:rFonts w:ascii="Times New Roman" w:eastAsia="Calibri" w:hAnsi="Times New Roman" w:cs="Times New Roman"/>
              </w:rPr>
              <w:t xml:space="preserve"> </w:t>
            </w: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34" w:type="pct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8122</w:t>
            </w:r>
          </w:p>
        </w:tc>
        <w:tc>
          <w:tcPr>
            <w:tcW w:w="694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8136</w:t>
            </w:r>
          </w:p>
        </w:tc>
        <w:tc>
          <w:tcPr>
            <w:tcW w:w="715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714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8160</w:t>
            </w:r>
          </w:p>
        </w:tc>
        <w:tc>
          <w:tcPr>
            <w:tcW w:w="715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49B">
              <w:rPr>
                <w:rFonts w:ascii="Times New Roman" w:eastAsia="Calibri" w:hAnsi="Times New Roman" w:cs="Times New Roman"/>
                <w:sz w:val="20"/>
                <w:szCs w:val="20"/>
              </w:rPr>
              <w:t>101,0</w:t>
            </w:r>
          </w:p>
        </w:tc>
      </w:tr>
    </w:tbl>
    <w:p w:rsidR="00EB449B" w:rsidRPr="00EB449B" w:rsidRDefault="00EB449B" w:rsidP="00EB4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49B" w:rsidRPr="00EB449B" w:rsidRDefault="00EB449B" w:rsidP="00EB4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49B" w:rsidRPr="00EB449B" w:rsidRDefault="00EB449B" w:rsidP="00EB4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449B">
        <w:rPr>
          <w:rFonts w:ascii="Times New Roman" w:eastAsia="Calibri" w:hAnsi="Times New Roman" w:cs="Times New Roman"/>
          <w:i/>
          <w:sz w:val="24"/>
          <w:szCs w:val="24"/>
        </w:rPr>
        <w:t>Динамика отдельных основных макроэкономических показателей СЭР по РФ, Волгоградской области и городскому округу город Михайловка на 2018 год.</w:t>
      </w:r>
    </w:p>
    <w:p w:rsidR="00EB449B" w:rsidRPr="00EB449B" w:rsidRDefault="00EB449B" w:rsidP="00EB4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52"/>
        <w:gridCol w:w="452"/>
        <w:gridCol w:w="570"/>
        <w:gridCol w:w="496"/>
        <w:gridCol w:w="455"/>
        <w:gridCol w:w="570"/>
        <w:gridCol w:w="455"/>
        <w:gridCol w:w="455"/>
        <w:gridCol w:w="570"/>
        <w:gridCol w:w="455"/>
        <w:gridCol w:w="455"/>
        <w:gridCol w:w="570"/>
        <w:gridCol w:w="455"/>
        <w:gridCol w:w="457"/>
        <w:gridCol w:w="570"/>
        <w:gridCol w:w="455"/>
        <w:gridCol w:w="545"/>
        <w:gridCol w:w="524"/>
      </w:tblGrid>
      <w:tr w:rsidR="00EB449B" w:rsidRPr="00EB449B" w:rsidTr="00EB449B">
        <w:tc>
          <w:tcPr>
            <w:tcW w:w="321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8" w:type="pct"/>
            <w:gridSpan w:val="3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44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индекс </w:t>
            </w:r>
            <w:proofErr w:type="spellStart"/>
            <w:r w:rsidRPr="00EB449B">
              <w:rPr>
                <w:rFonts w:ascii="Times New Roman" w:eastAsia="Calibri" w:hAnsi="Times New Roman" w:cs="Times New Roman"/>
                <w:sz w:val="18"/>
                <w:szCs w:val="18"/>
              </w:rPr>
              <w:t>пром</w:t>
            </w:r>
            <w:proofErr w:type="spellEnd"/>
            <w:r w:rsidRPr="00EB449B">
              <w:rPr>
                <w:rFonts w:ascii="Times New Roman" w:eastAsia="Calibri" w:hAnsi="Times New Roman" w:cs="Times New Roman"/>
                <w:sz w:val="18"/>
                <w:szCs w:val="18"/>
              </w:rPr>
              <w:t>. производства</w:t>
            </w:r>
          </w:p>
        </w:tc>
        <w:tc>
          <w:tcPr>
            <w:tcW w:w="781" w:type="pct"/>
            <w:gridSpan w:val="3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449B">
              <w:rPr>
                <w:rFonts w:ascii="Times New Roman" w:eastAsia="Calibri" w:hAnsi="Times New Roman" w:cs="Times New Roman"/>
                <w:sz w:val="18"/>
                <w:szCs w:val="18"/>
              </w:rPr>
              <w:t>индекс производства продукции с/х</w:t>
            </w:r>
          </w:p>
        </w:tc>
        <w:tc>
          <w:tcPr>
            <w:tcW w:w="780" w:type="pct"/>
            <w:gridSpan w:val="3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449B">
              <w:rPr>
                <w:rFonts w:ascii="Times New Roman" w:eastAsia="Calibri" w:hAnsi="Times New Roman" w:cs="Times New Roman"/>
                <w:sz w:val="18"/>
                <w:szCs w:val="18"/>
              </w:rPr>
              <w:t>темп роста оборота розничной торговли</w:t>
            </w:r>
          </w:p>
        </w:tc>
        <w:tc>
          <w:tcPr>
            <w:tcW w:w="780" w:type="pct"/>
            <w:gridSpan w:val="3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449B">
              <w:rPr>
                <w:rFonts w:ascii="Times New Roman" w:eastAsia="Calibri" w:hAnsi="Times New Roman" w:cs="Times New Roman"/>
                <w:sz w:val="18"/>
                <w:szCs w:val="18"/>
              </w:rPr>
              <w:t>темп роста объема платных услуг</w:t>
            </w:r>
          </w:p>
        </w:tc>
        <w:tc>
          <w:tcPr>
            <w:tcW w:w="781" w:type="pct"/>
            <w:gridSpan w:val="3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449B">
              <w:rPr>
                <w:rFonts w:ascii="Times New Roman" w:eastAsia="Calibri" w:hAnsi="Times New Roman" w:cs="Times New Roman"/>
                <w:sz w:val="18"/>
                <w:szCs w:val="18"/>
              </w:rPr>
              <w:t>темп роста инвестиций в основной капитал</w:t>
            </w:r>
          </w:p>
        </w:tc>
        <w:tc>
          <w:tcPr>
            <w:tcW w:w="781" w:type="pct"/>
            <w:gridSpan w:val="3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449B">
              <w:rPr>
                <w:rFonts w:ascii="Times New Roman" w:eastAsia="Calibri" w:hAnsi="Times New Roman" w:cs="Times New Roman"/>
                <w:sz w:val="18"/>
                <w:szCs w:val="18"/>
              </w:rPr>
              <w:t>темп роста реальных доходов населения</w:t>
            </w:r>
          </w:p>
        </w:tc>
      </w:tr>
      <w:tr w:rsidR="00EB449B" w:rsidRPr="00EB449B" w:rsidTr="00EB449B">
        <w:tc>
          <w:tcPr>
            <w:tcW w:w="321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449B">
              <w:rPr>
                <w:rFonts w:ascii="Times New Roman" w:eastAsia="Calibri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39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449B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</w:p>
        </w:tc>
        <w:tc>
          <w:tcPr>
            <w:tcW w:w="300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B449B">
              <w:rPr>
                <w:rFonts w:ascii="Times New Roman" w:eastAsia="Calibri" w:hAnsi="Times New Roman" w:cs="Times New Roman"/>
                <w:sz w:val="16"/>
                <w:szCs w:val="16"/>
              </w:rPr>
              <w:t>Мих</w:t>
            </w:r>
            <w:proofErr w:type="spellEnd"/>
          </w:p>
        </w:tc>
        <w:tc>
          <w:tcPr>
            <w:tcW w:w="241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449B">
              <w:rPr>
                <w:rFonts w:ascii="Times New Roman" w:eastAsia="Calibri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449B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</w:p>
        </w:tc>
        <w:tc>
          <w:tcPr>
            <w:tcW w:w="300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B449B">
              <w:rPr>
                <w:rFonts w:ascii="Times New Roman" w:eastAsia="Calibri" w:hAnsi="Times New Roman" w:cs="Times New Roman"/>
                <w:sz w:val="16"/>
                <w:szCs w:val="16"/>
              </w:rPr>
              <w:t>Мих</w:t>
            </w:r>
            <w:proofErr w:type="spellEnd"/>
          </w:p>
        </w:tc>
        <w:tc>
          <w:tcPr>
            <w:tcW w:w="240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449B">
              <w:rPr>
                <w:rFonts w:ascii="Times New Roman" w:eastAsia="Calibri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449B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</w:p>
        </w:tc>
        <w:tc>
          <w:tcPr>
            <w:tcW w:w="300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B449B">
              <w:rPr>
                <w:rFonts w:ascii="Times New Roman" w:eastAsia="Calibri" w:hAnsi="Times New Roman" w:cs="Times New Roman"/>
                <w:sz w:val="16"/>
                <w:szCs w:val="16"/>
              </w:rPr>
              <w:t>Мих</w:t>
            </w:r>
            <w:proofErr w:type="spellEnd"/>
          </w:p>
        </w:tc>
        <w:tc>
          <w:tcPr>
            <w:tcW w:w="240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449B">
              <w:rPr>
                <w:rFonts w:ascii="Times New Roman" w:eastAsia="Calibri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449B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</w:p>
        </w:tc>
        <w:tc>
          <w:tcPr>
            <w:tcW w:w="300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B449B">
              <w:rPr>
                <w:rFonts w:ascii="Times New Roman" w:eastAsia="Calibri" w:hAnsi="Times New Roman" w:cs="Times New Roman"/>
                <w:sz w:val="16"/>
                <w:szCs w:val="16"/>
              </w:rPr>
              <w:t>Мих</w:t>
            </w:r>
            <w:proofErr w:type="spellEnd"/>
          </w:p>
        </w:tc>
        <w:tc>
          <w:tcPr>
            <w:tcW w:w="240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449B">
              <w:rPr>
                <w:rFonts w:ascii="Times New Roman" w:eastAsia="Calibri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449B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</w:p>
        </w:tc>
        <w:tc>
          <w:tcPr>
            <w:tcW w:w="300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B449B">
              <w:rPr>
                <w:rFonts w:ascii="Times New Roman" w:eastAsia="Calibri" w:hAnsi="Times New Roman" w:cs="Times New Roman"/>
                <w:sz w:val="16"/>
                <w:szCs w:val="16"/>
              </w:rPr>
              <w:t>Мих</w:t>
            </w:r>
            <w:proofErr w:type="spellEnd"/>
          </w:p>
        </w:tc>
        <w:tc>
          <w:tcPr>
            <w:tcW w:w="240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449B">
              <w:rPr>
                <w:rFonts w:ascii="Times New Roman" w:eastAsia="Calibri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87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449B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</w:p>
        </w:tc>
        <w:tc>
          <w:tcPr>
            <w:tcW w:w="254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B449B">
              <w:rPr>
                <w:rFonts w:ascii="Times New Roman" w:eastAsia="Calibri" w:hAnsi="Times New Roman" w:cs="Times New Roman"/>
                <w:sz w:val="16"/>
                <w:szCs w:val="16"/>
              </w:rPr>
              <w:t>Мих</w:t>
            </w:r>
            <w:proofErr w:type="spellEnd"/>
          </w:p>
        </w:tc>
      </w:tr>
      <w:tr w:rsidR="00EB449B" w:rsidRPr="00EB449B" w:rsidTr="00EB449B">
        <w:tc>
          <w:tcPr>
            <w:tcW w:w="321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449B"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9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449B">
              <w:rPr>
                <w:rFonts w:ascii="Times New Roman" w:eastAsia="Calibri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239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449B">
              <w:rPr>
                <w:rFonts w:ascii="Times New Roman" w:eastAsia="Calibri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300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449B">
              <w:rPr>
                <w:rFonts w:ascii="Times New Roman" w:eastAsia="Calibri" w:hAnsi="Times New Roman" w:cs="Times New Roman"/>
                <w:sz w:val="16"/>
                <w:szCs w:val="16"/>
              </w:rPr>
              <w:t>-0,4</w:t>
            </w:r>
          </w:p>
        </w:tc>
        <w:tc>
          <w:tcPr>
            <w:tcW w:w="241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449B">
              <w:rPr>
                <w:rFonts w:ascii="Times New Roman" w:eastAsia="Calibri" w:hAnsi="Times New Roman" w:cs="Times New Roman"/>
                <w:sz w:val="16"/>
                <w:szCs w:val="16"/>
              </w:rPr>
              <w:t>0,50</w:t>
            </w:r>
          </w:p>
        </w:tc>
        <w:tc>
          <w:tcPr>
            <w:tcW w:w="240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449B">
              <w:rPr>
                <w:rFonts w:ascii="Times New Roman" w:eastAsia="Calibri" w:hAnsi="Times New Roman" w:cs="Times New Roman"/>
                <w:sz w:val="16"/>
                <w:szCs w:val="16"/>
              </w:rPr>
              <w:t>-5,8</w:t>
            </w:r>
          </w:p>
        </w:tc>
        <w:tc>
          <w:tcPr>
            <w:tcW w:w="300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449B">
              <w:rPr>
                <w:rFonts w:ascii="Times New Roman" w:eastAsia="Calibri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240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449B">
              <w:rPr>
                <w:rFonts w:ascii="Times New Roman" w:eastAsia="Calibri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240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449B">
              <w:rPr>
                <w:rFonts w:ascii="Times New Roman" w:eastAsia="Calibri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300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449B">
              <w:rPr>
                <w:rFonts w:ascii="Times New Roman" w:eastAsia="Calibri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240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449B">
              <w:rPr>
                <w:rFonts w:ascii="Times New Roman" w:eastAsia="Calibri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240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449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0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449B">
              <w:rPr>
                <w:rFonts w:ascii="Times New Roman" w:eastAsia="Calibri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240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449B">
              <w:rPr>
                <w:rFonts w:ascii="Times New Roman" w:eastAsia="Calibri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241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449B">
              <w:rPr>
                <w:rFonts w:ascii="Times New Roman" w:eastAsia="Calibri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300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449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-33,0</w:t>
            </w:r>
          </w:p>
        </w:tc>
        <w:tc>
          <w:tcPr>
            <w:tcW w:w="240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449B">
              <w:rPr>
                <w:rFonts w:ascii="Times New Roman" w:eastAsia="Calibri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287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449B">
              <w:rPr>
                <w:rFonts w:ascii="Times New Roman" w:eastAsia="Calibri" w:hAnsi="Times New Roman" w:cs="Times New Roman"/>
                <w:sz w:val="16"/>
                <w:szCs w:val="16"/>
              </w:rPr>
              <w:t>- 0,9</w:t>
            </w:r>
          </w:p>
        </w:tc>
        <w:tc>
          <w:tcPr>
            <w:tcW w:w="254" w:type="pct"/>
            <w:shd w:val="clear" w:color="auto" w:fill="auto"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449B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</w:tr>
    </w:tbl>
    <w:p w:rsidR="00EB449B" w:rsidRPr="00EB449B" w:rsidRDefault="00EB449B" w:rsidP="00EB4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49B" w:rsidRPr="00EB449B" w:rsidRDefault="00EB449B" w:rsidP="00EB4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CB0">
        <w:rPr>
          <w:rFonts w:ascii="Times New Roman" w:eastAsia="Calibri" w:hAnsi="Times New Roman" w:cs="Times New Roman"/>
          <w:sz w:val="24"/>
          <w:szCs w:val="24"/>
        </w:rPr>
        <w:t>Проведенный сравнительный анализ основных макроэкономических показателей развития РФ, Волгоградской области и городского округа город Михайловка  показал, что по 2-м показателям запланирован ожидаемый рост выше уровня РФ</w:t>
      </w:r>
      <w:r w:rsidRPr="00EB449B">
        <w:rPr>
          <w:rFonts w:ascii="Times New Roman" w:eastAsia="Calibri" w:hAnsi="Times New Roman" w:cs="Times New Roman"/>
          <w:sz w:val="24"/>
          <w:szCs w:val="24"/>
        </w:rPr>
        <w:t xml:space="preserve"> (индекс производства сельскохозяйственной продукции на 0,60 %; прогнозируемый темп роста реальных доходов населения, превышает показатель РФ на 0,70%). По 3-м показателям прогнозируется рост выше регионального уровня (индекс производства сельскохозяйственной продукции, темп роста объема платных услуг и темп роста реальных доходов населения).</w:t>
      </w:r>
    </w:p>
    <w:p w:rsidR="00EB449B" w:rsidRPr="00EB449B" w:rsidRDefault="00EB449B" w:rsidP="00EB449B">
      <w:pPr>
        <w:suppressAutoHyphens/>
        <w:spacing w:after="0" w:line="240" w:lineRule="auto"/>
        <w:ind w:right="-54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4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другим основным макроэкономическим показателям, темп роста сложился ниже среднероссийского и регионального уровня. Отрицательным моментом является очень низкий показатель по инвестициям в основной капитал (- 33,0 %), так как объем инвестиций в основной капитал является ключевым фактором роста экономики.</w:t>
      </w:r>
    </w:p>
    <w:p w:rsidR="00EB449B" w:rsidRPr="00EB449B" w:rsidRDefault="00EB449B" w:rsidP="00EB4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449B">
        <w:rPr>
          <w:rFonts w:ascii="Times New Roman" w:eastAsia="Calibri" w:hAnsi="Times New Roman" w:cs="Times New Roman"/>
          <w:sz w:val="18"/>
          <w:szCs w:val="18"/>
        </w:rPr>
        <w:tab/>
      </w:r>
      <w:r w:rsidRPr="00EB449B">
        <w:rPr>
          <w:rFonts w:ascii="Times New Roman" w:eastAsia="Calibri" w:hAnsi="Times New Roman" w:cs="Times New Roman"/>
          <w:sz w:val="24"/>
          <w:szCs w:val="24"/>
        </w:rPr>
        <w:t xml:space="preserve">Возможность опережения среднероссийских и региональных макроэкономических показателей вызывает сомнение по </w:t>
      </w:r>
      <w:r w:rsidRPr="00EB4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достижению ряда целевых значений </w:t>
      </w:r>
      <w:r w:rsidRPr="00EB449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макроэкономических индикаторов прогнозируемых в городском округе город Михайловка.</w:t>
      </w:r>
    </w:p>
    <w:p w:rsidR="00EB449B" w:rsidRDefault="00EB449B" w:rsidP="00EB4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4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EB449B">
        <w:rPr>
          <w:rFonts w:ascii="Times New Roman" w:eastAsia="Calibri" w:hAnsi="Times New Roman" w:cs="Times New Roman"/>
          <w:sz w:val="24"/>
          <w:szCs w:val="24"/>
        </w:rPr>
        <w:t>Согласно прогнозу социально-экономического развития РФ на 2018 год и на плановый период 2019 и 2020 годов,</w:t>
      </w:r>
      <w:r w:rsidRPr="00EB4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среднесрочной перспективе предполагается, что развитие экономики будет происходить в условиях снижения численности экономически активного населения, обусловленного преимущественно демографическими причи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нами. </w:t>
      </w:r>
    </w:p>
    <w:p w:rsidR="00EB449B" w:rsidRPr="00EB449B" w:rsidRDefault="00EB449B" w:rsidP="00EB4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Несмотря на </w:t>
      </w:r>
      <w:r w:rsidRPr="00EB449B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снижение уровня безработицы с 5,8% в 2016 году до 5,1% к 2020 году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B4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численностьзанятых в экономике снизится на 1,5 млн. человек и составит примерно 67 млн. человек. Также </w:t>
      </w:r>
      <w:r w:rsidRPr="00EB449B">
        <w:rPr>
          <w:rFonts w:ascii="Times New Roman" w:eastAsia="Calibri" w:hAnsi="Times New Roman" w:cs="Times New Roman"/>
          <w:sz w:val="24"/>
          <w:szCs w:val="24"/>
        </w:rPr>
        <w:t xml:space="preserve">ожидается замедление мирового экономического роста до 2,8 % к 2020 году. </w:t>
      </w:r>
      <w:r w:rsidRPr="00EB4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развитых странах на уровне экономической активности будет отрицательно сказываться исчерпание возможностей посткризисного восстановительного роста. Будут нарастать и структурные ограничения, обусловленные неблагоприятной демографической ситуацией в мире, старением населения и увеличением доли населения выше трудоспособного возраста. </w:t>
      </w:r>
    </w:p>
    <w:p w:rsidR="00EB449B" w:rsidRPr="00EB449B" w:rsidRDefault="00EB449B" w:rsidP="00EB44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0626F" w:rsidRPr="00BD4AB9" w:rsidRDefault="0030626F" w:rsidP="0030626F">
      <w:pPr>
        <w:suppressAutoHyphens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 Основные характеристики городского бюджета на 201</w:t>
      </w:r>
      <w:r w:rsidR="008F60F9" w:rsidRPr="00BD4A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</w:t>
      </w:r>
      <w:r w:rsidRPr="00BD4A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 и на плановый период 201</w:t>
      </w:r>
      <w:r w:rsidR="008F60F9" w:rsidRPr="00BD4A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 w:rsidRPr="00BD4A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-20</w:t>
      </w:r>
      <w:r w:rsidR="008F60F9" w:rsidRPr="00BD4A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</w:t>
      </w:r>
      <w:r w:rsidRPr="00BD4A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годов</w:t>
      </w: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Предметом рассмотрения проекта решения о городском бюджете на очередной финансовый год и плановый период в первом чтении являются основные характеристики бюджета городского округа, к которым относятся:</w:t>
      </w:r>
    </w:p>
    <w:p w:rsidR="0030626F" w:rsidRPr="00BD4AB9" w:rsidRDefault="0030626F" w:rsidP="0030626F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прогнозируемый общий объем  доходов;</w:t>
      </w:r>
    </w:p>
    <w:p w:rsidR="0030626F" w:rsidRPr="00BD4AB9" w:rsidRDefault="0030626F" w:rsidP="0030626F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объем расходов;</w:t>
      </w:r>
    </w:p>
    <w:p w:rsidR="0030626F" w:rsidRPr="00BD4AB9" w:rsidRDefault="0030626F" w:rsidP="0030626F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дефицит (профицит) бюджета городского округа;</w:t>
      </w:r>
    </w:p>
    <w:p w:rsidR="0030626F" w:rsidRPr="00BD4AB9" w:rsidRDefault="0030626F" w:rsidP="0030626F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условно утверждаемые расходы в объеме не менее 2,5 % общего объема расходов бюджета городского округа</w:t>
      </w:r>
      <w:r w:rsidR="00B86A0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86A0C" w:rsidRPr="00BD4AB9">
        <w:rPr>
          <w:rFonts w:ascii="Times New Roman" w:eastAsia="Calibri" w:hAnsi="Times New Roman" w:cs="Times New Roman"/>
          <w:sz w:val="24"/>
          <w:szCs w:val="24"/>
        </w:rPr>
        <w:t xml:space="preserve"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первый год планируемого периода и не менее 5 % общего объема расходов </w:t>
      </w:r>
      <w:r w:rsidR="00B86A0C" w:rsidRPr="00BD4AB9">
        <w:rPr>
          <w:rFonts w:ascii="Times New Roman" w:eastAsia="Calibri" w:hAnsi="Times New Roman" w:cs="Times New Roman"/>
          <w:sz w:val="24"/>
          <w:szCs w:val="24"/>
        </w:rPr>
        <w:t>(без учета расходов бюджета, предусмотренных за счет межбюджетных трансфертов из других бюджетов бюджетной системы Российской</w:t>
      </w:r>
      <w:proofErr w:type="gramEnd"/>
      <w:r w:rsidR="00B86A0C" w:rsidRPr="00BD4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86A0C" w:rsidRPr="00BD4AB9">
        <w:rPr>
          <w:rFonts w:ascii="Times New Roman" w:eastAsia="Calibri" w:hAnsi="Times New Roman" w:cs="Times New Roman"/>
          <w:sz w:val="24"/>
          <w:szCs w:val="24"/>
        </w:rPr>
        <w:t xml:space="preserve">Федерации, имеющих целевое назначение)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второй год планового периода;</w:t>
      </w:r>
      <w:proofErr w:type="gramEnd"/>
    </w:p>
    <w:p w:rsidR="0030626F" w:rsidRPr="00BD4AB9" w:rsidRDefault="0030626F" w:rsidP="0030626F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верхний предел муниципального внутреннего долга городского округа по состоянию на   первое января года, следующего за отчетным финансовым годом и каждым годом планового периода</w:t>
      </w:r>
      <w:r w:rsidRPr="00BD4AB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указанием, в том числе верхнего предела долга по муниципальным гарантиям.</w:t>
      </w: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proofErr w:type="gramStart"/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Динамика основных параметров бюджета городского округа город Михайловка на 201</w:t>
      </w:r>
      <w:r w:rsidR="008F60F9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8-2020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 характеризу</w:t>
      </w:r>
      <w:r w:rsidR="001035B6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ется снижением доходов с 1422209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035B6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в 201</w:t>
      </w:r>
      <w:r w:rsidR="00C0450D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7 году до 1398284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0450D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в 201</w:t>
      </w:r>
      <w:r w:rsidR="001035B6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8 (или 98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035B6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% от уровня 201</w:t>
      </w:r>
      <w:r w:rsidR="00C0450D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года), в 201</w:t>
      </w:r>
      <w:r w:rsidR="00C0450D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9 году –1358060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035B6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1 тыс. руб. (или 95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035B6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% к уровню 201</w:t>
      </w:r>
      <w:r w:rsidR="00C0450D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года),</w:t>
      </w:r>
      <w:r w:rsidR="00C0450D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2020 го</w:t>
      </w:r>
      <w:r w:rsidR="001035B6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ду –1400300,1 тыс. руб. (или 98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035B6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% от уровня 201</w:t>
      </w:r>
      <w:r w:rsidR="00C0450D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года).</w:t>
      </w:r>
      <w:proofErr w:type="gramEnd"/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Основное снижение доходов бюджета городского округа происходит за счет уменьшения безвозмездных поступлен</w:t>
      </w:r>
      <w:r w:rsidR="001035B6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ий из вышестоящих бюджетов на 1,5% за 3 года (с 623625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035B6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6 тыс. руб. в 20</w:t>
      </w:r>
      <w:r w:rsidR="00EB7EE8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17 году до 604859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EB7EE8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4 тыс. руб., 547487,1 тыс. руб. и 571602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EB7EE8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1 тыс. руб. в 2018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 201</w:t>
      </w:r>
      <w:r w:rsidR="00EB7EE8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</w:t>
      </w:r>
      <w:r w:rsidR="00EB7EE8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годах соответственно).</w:t>
      </w: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Собственные доходы бюджета городского округ</w:t>
      </w:r>
      <w:r w:rsidR="00EB7EE8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а город Михайловка в период 2018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 w:rsidR="00EB7EE8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20 годы несколько увеличатся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сравнению с 201</w:t>
      </w:r>
      <w:r w:rsidR="00EB7EE8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7 годом (99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EB7EE8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4%, 101,5%, 103,8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% соответственно). Стоит отметить, что при рас</w:t>
      </w:r>
      <w:r w:rsidR="00EB7EE8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смотрении бюджета города на 2017 год (в декабре 2016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года) объем доходов оценивался на уровне 1</w:t>
      </w:r>
      <w:r w:rsidR="00EB7EE8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183246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EB7EE8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рублей. Увелич</w:t>
      </w:r>
      <w:r w:rsidR="00C56CA3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ение показателей бюджета на 2018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обусловлено увеличением </w:t>
      </w:r>
      <w:r w:rsidR="00C56CA3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абсолютном значении </w:t>
      </w:r>
      <w:r w:rsidR="00824FD9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</w:t>
      </w:r>
      <w:r w:rsidR="00C56CA3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собственных доходов </w:t>
      </w:r>
      <w:r w:rsidR="00824FD9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(на 6,8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%)</w:t>
      </w:r>
      <w:r w:rsidR="00824FD9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 так и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поступлений из вышестоящих бюджетов</w:t>
      </w:r>
      <w:r w:rsidR="00824FD9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(+37,4%)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Общий объем расходов бюджета городског</w:t>
      </w:r>
      <w:r w:rsidR="00E94D5A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о округа город Михайловка в 2018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</w:t>
      </w:r>
      <w:r w:rsidR="00E94D5A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ду составит 95,8% от уровня 2017 года (1398284,4 тыс. руб.), в 2019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– (1</w:t>
      </w:r>
      <w:r w:rsidR="00E94D5A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358060,1 тыс. руб.) 93,0% от уровня 2017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="00E94D5A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 в 2020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уровень об</w:t>
      </w:r>
      <w:r w:rsidR="00E94D5A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щего объема расходов составит 95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E94D5A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9% (1400300,1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 к уровню 201</w:t>
      </w:r>
      <w:r w:rsidR="00E94D5A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 </w:t>
      </w:r>
    </w:p>
    <w:p w:rsidR="0087143C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Целесообразно отметить отсутствие дефицита бюджета городского округа город Михайловка в 201</w:t>
      </w:r>
      <w:r w:rsidR="0027118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 201</w:t>
      </w:r>
      <w:r w:rsidR="0027118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</w:t>
      </w:r>
      <w:r w:rsidR="0027118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году. Достижение такого результата предполагается за счет сокращения расходов (за счет собственных средств) (743180,0 тыс. руб. против 799180,0 тыс. руб. в 2016 году). Фактически, расходы бюджета городского округа за счет собственных доходных источников</w:t>
      </w:r>
      <w:r w:rsidR="00760994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2018 году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сформирован</w:t>
      </w:r>
      <w:r w:rsidR="00760994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ы на уровне 94,9% от уровня 2017 года, за счет с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редств вышестоящих бюджетов запланирован</w:t>
      </w:r>
      <w:r w:rsidR="003A6BBE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ы на уровне 97,0</w:t>
      </w:r>
      <w:r w:rsidR="00760994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% от уровня 2017 года (604859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,4 тыс. руб.)</w:t>
      </w:r>
      <w:r w:rsid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D4AB9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  </w:t>
      </w: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 </w:t>
      </w:r>
    </w:p>
    <w:p w:rsidR="0030626F" w:rsidRPr="00BD4AB9" w:rsidRDefault="0030626F" w:rsidP="003062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Прогнозируемый общий объем доходов с указанием поступлений  из других бюджетов бюджетной системы  РФ</w:t>
      </w:r>
    </w:p>
    <w:p w:rsidR="0030626F" w:rsidRPr="00BD4AB9" w:rsidRDefault="0030626F" w:rsidP="003062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proofErr w:type="gramStart"/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Доходы бюджета городского округа город Михайловка на 201</w:t>
      </w:r>
      <w:r w:rsidR="0027118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 прогнозируются в сумме 1</w:t>
      </w:r>
      <w:r w:rsidR="00C0450D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398284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,4 тыс. руб., что ниже оценки 201</w:t>
      </w:r>
      <w:r w:rsidR="00C0450D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7 года на 23924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0450D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тыс. руб., или на 1,</w:t>
      </w:r>
      <w:r w:rsidR="008258D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%,  на 201</w:t>
      </w:r>
      <w:r w:rsidR="008258D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 </w:t>
      </w:r>
      <w:r w:rsidR="008258D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е прогноза на 201</w:t>
      </w:r>
      <w:r w:rsidR="008258D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8 г  на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58D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40224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258D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3 тыс. руб. (на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58D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258D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9 % к 2018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году).</w:t>
      </w:r>
      <w:proofErr w:type="gramEnd"/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20</w:t>
      </w:r>
      <w:r w:rsidR="008258D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 планируется сн</w:t>
      </w:r>
      <w:r w:rsidR="008258D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ова увеличение доходов по отношению к 2019 году на 42240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258D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0  тыс. руб. (+3,1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%).</w:t>
      </w: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Структура доходной части городского бюджета на 201</w:t>
      </w:r>
      <w:r w:rsidR="008258D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742DA1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-2020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 выглядит следующим образом:</w:t>
      </w:r>
    </w:p>
    <w:p w:rsidR="0030626F" w:rsidRPr="00BD4AB9" w:rsidRDefault="004474BE" w:rsidP="003062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Тыс. руб.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79"/>
        <w:gridCol w:w="1101"/>
        <w:gridCol w:w="698"/>
        <w:gridCol w:w="1102"/>
        <w:gridCol w:w="698"/>
        <w:gridCol w:w="1066"/>
        <w:gridCol w:w="880"/>
        <w:gridCol w:w="1066"/>
        <w:gridCol w:w="880"/>
      </w:tblGrid>
      <w:tr w:rsidR="00DB7C34" w:rsidRPr="00BD4AB9" w:rsidTr="00F420F2">
        <w:trPr>
          <w:cantSplit/>
          <w:trHeight w:hRule="exact" w:val="217"/>
        </w:trPr>
        <w:tc>
          <w:tcPr>
            <w:tcW w:w="10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6F" w:rsidRPr="00BD4AB9" w:rsidRDefault="0030626F" w:rsidP="00306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6F" w:rsidRPr="00BD4AB9" w:rsidRDefault="00A42C51" w:rsidP="00306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Оценка 2017</w:t>
            </w:r>
            <w:r w:rsidR="0030626F"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года</w:t>
            </w:r>
          </w:p>
        </w:tc>
        <w:tc>
          <w:tcPr>
            <w:tcW w:w="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6F" w:rsidRPr="00BD4AB9" w:rsidRDefault="00A42C51" w:rsidP="00306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  <w:r w:rsidR="0030626F"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6F" w:rsidRPr="00BD4AB9" w:rsidRDefault="00A42C51" w:rsidP="00306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="0030626F"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6F" w:rsidRPr="00BD4AB9" w:rsidRDefault="00A42C51" w:rsidP="00306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  <w:r w:rsidR="0030626F"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DB7C34" w:rsidRPr="00BD4AB9" w:rsidTr="00F420F2">
        <w:trPr>
          <w:cantSplit/>
          <w:trHeight w:val="621"/>
        </w:trPr>
        <w:tc>
          <w:tcPr>
            <w:tcW w:w="10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6F" w:rsidRPr="00BD4AB9" w:rsidRDefault="0030626F" w:rsidP="003062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6F" w:rsidRPr="00BD4AB9" w:rsidRDefault="0030626F" w:rsidP="00306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6F" w:rsidRPr="00BD4AB9" w:rsidRDefault="0030626F" w:rsidP="00306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Доля, %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6F" w:rsidRPr="00BD4AB9" w:rsidRDefault="0030626F" w:rsidP="00306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Сумма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6F" w:rsidRPr="00BD4AB9" w:rsidRDefault="0030626F" w:rsidP="00306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Доля, %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6F" w:rsidRPr="00BD4AB9" w:rsidRDefault="0030626F" w:rsidP="00306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Сумма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6F" w:rsidRPr="00BD4AB9" w:rsidRDefault="0030626F" w:rsidP="00306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Доля,%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6F" w:rsidRPr="00BD4AB9" w:rsidRDefault="0030626F" w:rsidP="00306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Сумма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6F" w:rsidRPr="00BD4AB9" w:rsidRDefault="0030626F" w:rsidP="00306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Доля,%</w:t>
            </w:r>
          </w:p>
        </w:tc>
      </w:tr>
      <w:tr w:rsidR="00DB7C34" w:rsidRPr="00BD4AB9" w:rsidTr="00F420F2"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6F" w:rsidRPr="00BD4AB9" w:rsidRDefault="0030626F" w:rsidP="00306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Налоговые доходы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26F" w:rsidRPr="00BD4AB9" w:rsidRDefault="00A42C51" w:rsidP="00306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681642</w:t>
            </w:r>
            <w:r w:rsidR="0030626F"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26F" w:rsidRPr="00BD4AB9" w:rsidRDefault="00A42C51" w:rsidP="00A42C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</w:t>
            </w:r>
            <w:r w:rsidR="0030626F"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26F" w:rsidRPr="00BD4AB9" w:rsidRDefault="00A42C51" w:rsidP="00306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675148</w:t>
            </w:r>
            <w:r w:rsidR="0030626F"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26F" w:rsidRPr="00BD4AB9" w:rsidRDefault="00A42C51" w:rsidP="00A42C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</w:t>
            </w:r>
            <w:r w:rsidR="0030626F"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26F" w:rsidRPr="00BD4AB9" w:rsidRDefault="00A42C51" w:rsidP="00306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688898</w:t>
            </w:r>
            <w:r w:rsidR="0030626F"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26F" w:rsidRPr="00BD4AB9" w:rsidRDefault="00A42C51" w:rsidP="00A42C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  <w:r w:rsidR="0030626F"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26F" w:rsidRPr="00BD4AB9" w:rsidRDefault="00A42C51" w:rsidP="00306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702933</w:t>
            </w:r>
            <w:r w:rsidR="0030626F"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26F" w:rsidRPr="00BD4AB9" w:rsidRDefault="00A42C51" w:rsidP="00A42C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  <w:r w:rsidR="0030626F"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DB7C34" w:rsidRPr="00BD4AB9" w:rsidTr="00F420F2"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6F" w:rsidRPr="00BD4AB9" w:rsidRDefault="0030626F" w:rsidP="00306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Неналоговые доходы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26F" w:rsidRPr="00BD4AB9" w:rsidRDefault="00A42C51" w:rsidP="00A42C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116941</w:t>
            </w:r>
            <w:r w:rsidR="0030626F"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26F" w:rsidRPr="00BD4AB9" w:rsidRDefault="00A42C51" w:rsidP="00A42C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30626F"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26F" w:rsidRPr="00BD4AB9" w:rsidRDefault="00A42C51" w:rsidP="00306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118277</w:t>
            </w:r>
            <w:r w:rsidR="0030626F"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26F" w:rsidRPr="00BD4AB9" w:rsidRDefault="00A42C51" w:rsidP="00A42C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30626F"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26F" w:rsidRPr="00BD4AB9" w:rsidRDefault="00A42C51" w:rsidP="00306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121675</w:t>
            </w:r>
            <w:r w:rsidR="0030626F"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26F" w:rsidRPr="00BD4AB9" w:rsidRDefault="00A42C51" w:rsidP="00A42C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="0030626F"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26F" w:rsidRPr="00BD4AB9" w:rsidRDefault="00A42C51" w:rsidP="00306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125765</w:t>
            </w:r>
            <w:r w:rsidR="0030626F"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26F" w:rsidRPr="00BD4AB9" w:rsidRDefault="00A42C51" w:rsidP="00A42C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="0030626F"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DB7C34" w:rsidRPr="00BD4AB9" w:rsidTr="00F420F2"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6F" w:rsidRPr="00BD4AB9" w:rsidRDefault="0030626F" w:rsidP="00306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26F" w:rsidRPr="00BD4AB9" w:rsidRDefault="00A42C51" w:rsidP="00A42C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623625</w:t>
            </w:r>
            <w:r w:rsidR="0030626F"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26F" w:rsidRPr="00BD4AB9" w:rsidRDefault="00A42C51" w:rsidP="00A42C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</w:t>
            </w:r>
            <w:r w:rsidR="0030626F"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26F" w:rsidRPr="00BD4AB9" w:rsidRDefault="00A42C51" w:rsidP="00306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604859</w:t>
            </w:r>
            <w:r w:rsidR="0030626F"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,4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26F" w:rsidRPr="00BD4AB9" w:rsidRDefault="00A42C51" w:rsidP="00A42C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</w:t>
            </w:r>
            <w:r w:rsidR="0030626F"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26F" w:rsidRPr="00BD4AB9" w:rsidRDefault="00A42C51" w:rsidP="00A42C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547487</w:t>
            </w:r>
            <w:r w:rsidR="0030626F"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26F" w:rsidRPr="00BD4AB9" w:rsidRDefault="00A42C51" w:rsidP="00A42C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="0030626F"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26F" w:rsidRPr="00BD4AB9" w:rsidRDefault="00A42C51" w:rsidP="00A42C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571602</w:t>
            </w:r>
            <w:r w:rsidR="0030626F"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26F" w:rsidRPr="00BD4AB9" w:rsidRDefault="00A42C51" w:rsidP="00306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="0030626F"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,8</w:t>
            </w:r>
          </w:p>
        </w:tc>
      </w:tr>
      <w:tr w:rsidR="00DB7C34" w:rsidRPr="00BD4AB9" w:rsidTr="00F420F2"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6F" w:rsidRPr="00BD4AB9" w:rsidRDefault="0030626F" w:rsidP="00306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26F" w:rsidRPr="00BD4AB9" w:rsidRDefault="0030626F" w:rsidP="00306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26F" w:rsidRPr="00BD4AB9" w:rsidRDefault="0030626F" w:rsidP="00306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26F" w:rsidRPr="00BD4AB9" w:rsidRDefault="0030626F" w:rsidP="00306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26F" w:rsidRPr="00BD4AB9" w:rsidRDefault="0030626F" w:rsidP="00306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26F" w:rsidRPr="00BD4AB9" w:rsidRDefault="0030626F" w:rsidP="00306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26F" w:rsidRPr="00BD4AB9" w:rsidRDefault="0030626F" w:rsidP="00306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26F" w:rsidRPr="00BD4AB9" w:rsidRDefault="0030626F" w:rsidP="00306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26F" w:rsidRPr="00BD4AB9" w:rsidRDefault="0030626F" w:rsidP="00306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DB7C34" w:rsidRPr="00BD4AB9" w:rsidTr="00F420F2"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6F" w:rsidRPr="00BD4AB9" w:rsidRDefault="0030626F" w:rsidP="00306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26F" w:rsidRPr="00BD4AB9" w:rsidRDefault="00A42C51" w:rsidP="00A42C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1422209</w:t>
            </w:r>
            <w:r w:rsidR="0030626F"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26F" w:rsidRPr="00BD4AB9" w:rsidRDefault="0030626F" w:rsidP="00306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26F" w:rsidRPr="00BD4AB9" w:rsidRDefault="00EF42D7" w:rsidP="00306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1398284</w:t>
            </w:r>
            <w:r w:rsidR="0030626F"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,4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26F" w:rsidRPr="00BD4AB9" w:rsidRDefault="0030626F" w:rsidP="00306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26F" w:rsidRPr="00BD4AB9" w:rsidRDefault="00EF42D7" w:rsidP="00306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1358060,1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26F" w:rsidRPr="00BD4AB9" w:rsidRDefault="0030626F" w:rsidP="00306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26F" w:rsidRPr="00BD4AB9" w:rsidRDefault="00A42C51" w:rsidP="00A42C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1400300</w:t>
            </w:r>
            <w:r w:rsidR="0030626F"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26F" w:rsidRPr="00BD4AB9" w:rsidRDefault="0030626F" w:rsidP="00306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</w:tbl>
    <w:p w:rsidR="0030626F" w:rsidRPr="00BD4AB9" w:rsidRDefault="0030626F" w:rsidP="003062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Согласно приведенным в таблице данным, в 2</w:t>
      </w:r>
      <w:r w:rsidR="00A42C51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018</w:t>
      </w:r>
      <w:r w:rsidR="00353490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налоговые и неналоговые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доходы в структуре доходной базы  бюджета городского округа имеют тенденцию к  увели</w:t>
      </w:r>
      <w:r w:rsidR="00353490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чению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процентном соотношении. </w:t>
      </w:r>
      <w:r w:rsidR="00353490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В абсолютном значении н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алоговые доходы</w:t>
      </w:r>
      <w:r w:rsidR="00353490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2018 году планируются ниже ожидаемой оценки 2017 года на 6494,0 тыс. руб., или (-0,95 %). Неналоговые доходы относительно ожидаемой оценки поступлений 2017 года увеличив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аются на </w:t>
      </w:r>
      <w:r w:rsidR="00EF42D7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1335,5 тыс. руб. (+1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EF42D7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%). </w:t>
      </w: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="00C048C0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EF42D7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2019</w:t>
      </w:r>
      <w:r w:rsidR="00C048C0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ожидается некоторое снижение поступлений в доходной части бюджета за счет уменьшения безвозмездных поступлений. В </w:t>
      </w:r>
      <w:r w:rsidR="00EF42D7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2020</w:t>
      </w:r>
      <w:r w:rsidR="00C048C0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городском округе город Михайловка Волгоградской области </w:t>
      </w:r>
      <w:r w:rsidR="00C048C0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снова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прогнозируется увеличение доходной части горо</w:t>
      </w:r>
      <w:r w:rsidR="00C048C0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дского бюджета относительно 2018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за счет увеличения абсолютной величины налоговых </w:t>
      </w:r>
      <w:r w:rsidR="00C048C0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неналоговых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доходов бюджета</w:t>
      </w:r>
      <w:r w:rsidR="00C048C0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Изменяется структура бюджета. Доля нало</w:t>
      </w:r>
      <w:r w:rsidR="005B2F41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говых доходов увеличивается с 48,3 % в 2018 году до 50,2 % в 2020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году. Доля </w:t>
      </w:r>
      <w:r w:rsidR="005B2F41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неналоговых доходов  увеличивается с  8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B2F41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5 % до 9,0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%, при этом доля </w:t>
      </w:r>
      <w:r w:rsidR="005B2F41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безвозмездных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B2F41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поступлений   снижается с 43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B2F41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 в 201</w:t>
      </w:r>
      <w:r w:rsidR="005B2F41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7 году до 40,8 %  в 2020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году.</w:t>
      </w: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Ключевыми приоритетами налоговой политики Волгоградской области в среднесрочной перспективе являются работы по формированию устойчивой доходной базы региона, совершенствование и оптимизация системы налогового администрирования. </w:t>
      </w: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Продолжение работы по совершенствованию инвестиционного законодательства Волгоградской области, улучшению инвестиционного климата и поддержке субъектов малого и среднего предпринимательства через специальные налоговые режимы. </w:t>
      </w: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proofErr w:type="gramStart"/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реализации поставленных целей необходимо продолжить политику обоснованности предоставления налоговых льгот с постепенной заменой их</w:t>
      </w:r>
      <w:r w:rsidR="00D330D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необходимости</w:t>
      </w:r>
      <w:r w:rsidR="00D330D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адресными субсидиями экономическим агентам; работу, направленную на взаимовыгодное социально-экономическое сотрудничество с организациями, формирующими налоговый потенциал региона; реализацию мероприятий по легализации скрытой заработной платы, а также мероприятий, направленных на повышение эффективности управления государственной и муниципальной собственностью и увеличение доходов от их использования.</w:t>
      </w:r>
      <w:proofErr w:type="gramEnd"/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Контрольно-счетной комиссией проведен анализ по налоговым доходам и планируемым поступлениям неналоговых платежей.</w:t>
      </w:r>
    </w:p>
    <w:p w:rsidR="0030626F" w:rsidRPr="00BD4AB9" w:rsidRDefault="0030626F" w:rsidP="003062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0626F" w:rsidRPr="00BD4AB9" w:rsidRDefault="0030626F" w:rsidP="003062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D4A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Налоговые доходы</w:t>
      </w:r>
    </w:p>
    <w:p w:rsidR="0030626F" w:rsidRPr="00BD4AB9" w:rsidRDefault="0030626F" w:rsidP="003062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Пр</w:t>
      </w:r>
      <w:r w:rsidR="003A6BBE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оектом предусмотрено  снижение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налоговых доходов   по отноше</w:t>
      </w:r>
      <w:r w:rsidR="003A6BBE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нию к ожидаемому исполнению 2017 года на 1,0 % или на 6494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руб. Основными факторами, повлиявшими на состояние суммы налоговых доходов, являются:</w:t>
      </w:r>
    </w:p>
    <w:p w:rsidR="0030626F" w:rsidRPr="00BD4AB9" w:rsidRDefault="005176CC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- снижен</w:t>
      </w:r>
      <w:r w:rsidR="0030626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ие   единых нормативов отчислений от налога на доходы физ</w:t>
      </w:r>
      <w:r w:rsidR="00F74E12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ических лиц в местные бюджеты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56,13 до 53,2 </w:t>
      </w:r>
      <w:r w:rsidR="00F74E12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(-</w:t>
      </w:r>
      <w:r w:rsidR="0030626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F74E12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5165</w:t>
      </w:r>
      <w:r w:rsidR="0030626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,0 тыс. руб.);  </w:t>
      </w: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5176C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увеличение нормативов отчислений по акцизам городскому округу город Михайловка с 0,5686 в 2017 году до 0,6548 (+4154,7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</w:t>
      </w:r>
    </w:p>
    <w:p w:rsidR="005A287B" w:rsidRPr="00BD4AB9" w:rsidRDefault="003A4BCE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-увеличение коэффициента-дефлятора К</w:t>
      </w:r>
      <w:proofErr w:type="gramStart"/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gramEnd"/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A287B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расчета налоговой базы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ЕНВД с 1,798  </w:t>
      </w:r>
      <w:r w:rsidR="005A287B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1,868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влечет за собой увеличение поступлений по налогу на вмененный доход.</w:t>
      </w:r>
      <w:r w:rsidR="005A287B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(+1178,3 тыс. руб.)</w:t>
      </w: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Проанализировав представленную пояснительную записку по налоговым доходам,  комиссия пришла к выводу о том, что  прогноз поступлений налогов составлен обоснованно.</w:t>
      </w:r>
    </w:p>
    <w:p w:rsidR="0030626F" w:rsidRPr="00BD4AB9" w:rsidRDefault="0030626F" w:rsidP="0030626F">
      <w:pPr>
        <w:tabs>
          <w:tab w:val="left" w:pos="80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0626F" w:rsidRPr="00BD4AB9" w:rsidRDefault="0030626F" w:rsidP="003062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Налог на доходы.</w:t>
      </w: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Поступления в бюджет городского округа по НДФЛ</w:t>
      </w:r>
      <w:r w:rsidR="00AF717B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пояснительной записке</w:t>
      </w:r>
      <w:r w:rsidR="00AF717B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прогнозируются исходя из оценки ожид</w:t>
      </w:r>
      <w:r w:rsidR="00BB515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аемого поступления налога в 2017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году, пр</w:t>
      </w:r>
      <w:r w:rsidR="00BB515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огноза фонда оплаты труда в 2018-2020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годах с учетом темпов роста фонда оплаты труда и установленных проектом Закона Волгоградской обла</w:t>
      </w:r>
      <w:r w:rsidR="00BB515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 об областном бюджете на 2018-2020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 дополнительных нормативов отчислений от НДФЛ, использованных при формировании городского бюджета: </w:t>
      </w:r>
      <w:proofErr w:type="gramEnd"/>
    </w:p>
    <w:p w:rsidR="00066715" w:rsidRPr="00BD4AB9" w:rsidRDefault="00066715" w:rsidP="000667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в 2018 году - 454383,0 тыс. руб. (-3,2% по отношению к предыдущему году), в 2019 году - 459502,0 тыс. руб. (+1,1 % к прогнозу 2018 года), 2020 году – 464696,0 тыс. руб. (+1,1 % к прогнозу 2019 года).</w:t>
      </w:r>
    </w:p>
    <w:p w:rsidR="00300BF5" w:rsidRPr="00BD4AB9" w:rsidRDefault="00300BF5" w:rsidP="00300BF5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Информация о  нормативах отчислений от налога на доходы физических лиц 2017 года и нормативах, использованных при формировании городского бюджета на 2018 год, представлена в следующей таблице:      </w:t>
      </w:r>
    </w:p>
    <w:p w:rsidR="00EB449B" w:rsidRPr="00BD4AB9" w:rsidRDefault="00EB449B" w:rsidP="00300BF5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BF5" w:rsidRPr="00BD4AB9" w:rsidRDefault="00300BF5" w:rsidP="00300B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BF5" w:rsidRPr="00BD4AB9" w:rsidRDefault="00300BF5" w:rsidP="00300BF5">
      <w:pPr>
        <w:suppressAutoHyphens/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%                                                                                                                                      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85"/>
        <w:gridCol w:w="484"/>
        <w:gridCol w:w="895"/>
        <w:gridCol w:w="1678"/>
        <w:gridCol w:w="705"/>
        <w:gridCol w:w="484"/>
        <w:gridCol w:w="706"/>
        <w:gridCol w:w="1678"/>
        <w:gridCol w:w="705"/>
        <w:gridCol w:w="1150"/>
      </w:tblGrid>
      <w:tr w:rsidR="00300BF5" w:rsidRPr="00BD4AB9" w:rsidTr="00AF717B">
        <w:trPr>
          <w:cantSplit/>
          <w:trHeight w:hRule="exact" w:val="562"/>
        </w:trPr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BF5" w:rsidRPr="00BD4AB9" w:rsidRDefault="00300BF5" w:rsidP="00436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Уровни бюджета</w:t>
            </w:r>
          </w:p>
        </w:tc>
        <w:tc>
          <w:tcPr>
            <w:tcW w:w="18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BF5" w:rsidRPr="00BD4AB9" w:rsidRDefault="00300BF5" w:rsidP="004364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Нормативы 2017 года</w:t>
            </w: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BF5" w:rsidRPr="00BD4AB9" w:rsidRDefault="00300BF5" w:rsidP="00436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Нормативы, использованные при формировании бюджета</w:t>
            </w:r>
          </w:p>
        </w:tc>
        <w:tc>
          <w:tcPr>
            <w:tcW w:w="5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F5" w:rsidRPr="00BD4AB9" w:rsidRDefault="00300BF5" w:rsidP="004364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Изменения</w:t>
            </w:r>
          </w:p>
        </w:tc>
      </w:tr>
      <w:tr w:rsidR="00300BF5" w:rsidRPr="00BD4AB9" w:rsidTr="00AF717B">
        <w:trPr>
          <w:cantSplit/>
          <w:trHeight w:hRule="exact" w:val="1017"/>
        </w:trPr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BF5" w:rsidRPr="00BD4AB9" w:rsidRDefault="00300BF5" w:rsidP="00436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BF5" w:rsidRPr="00BD4AB9" w:rsidRDefault="00300BF5" w:rsidP="004364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БК РФ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BF5" w:rsidRPr="00BD4AB9" w:rsidRDefault="00300BF5" w:rsidP="004364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Закон№ 2258-ОД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00BF5" w:rsidRPr="00BD4AB9" w:rsidRDefault="00300BF5" w:rsidP="004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Дополнительный норматив </w:t>
            </w:r>
          </w:p>
          <w:p w:rsidR="00300BF5" w:rsidRPr="00BD4AB9" w:rsidRDefault="00300BF5" w:rsidP="004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00BF5" w:rsidRPr="00BD4AB9" w:rsidRDefault="00300BF5" w:rsidP="004364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BF5" w:rsidRPr="00BD4AB9" w:rsidRDefault="00300BF5" w:rsidP="004364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BF5" w:rsidRPr="00BD4AB9" w:rsidRDefault="00300BF5" w:rsidP="00436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БК РФ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BF5" w:rsidRPr="00BD4AB9" w:rsidRDefault="00300BF5" w:rsidP="004364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Закон </w:t>
            </w:r>
          </w:p>
          <w:p w:rsidR="00300BF5" w:rsidRPr="00BD4AB9" w:rsidRDefault="00300BF5" w:rsidP="004364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2258-ОД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00BF5" w:rsidRPr="00BD4AB9" w:rsidRDefault="00300BF5" w:rsidP="004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Дополнительный норматив </w:t>
            </w:r>
          </w:p>
          <w:p w:rsidR="00300BF5" w:rsidRPr="00BD4AB9" w:rsidRDefault="00300BF5" w:rsidP="0043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00BF5" w:rsidRPr="00BD4AB9" w:rsidRDefault="00300BF5" w:rsidP="004364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BF5" w:rsidRPr="00BD4AB9" w:rsidRDefault="00300BF5" w:rsidP="00436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5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F5" w:rsidRPr="00BD4AB9" w:rsidRDefault="00300BF5" w:rsidP="00436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00BF5" w:rsidRPr="00BD4AB9" w:rsidTr="00AF717B"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BF5" w:rsidRPr="00BD4AB9" w:rsidRDefault="00300BF5" w:rsidP="00436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городской округ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BF5" w:rsidRPr="00BD4AB9" w:rsidRDefault="00300BF5" w:rsidP="004364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15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BF5" w:rsidRPr="00BD4AB9" w:rsidRDefault="00300BF5" w:rsidP="004364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2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00BF5" w:rsidRPr="00BD4AB9" w:rsidRDefault="00300BF5" w:rsidP="004364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39,13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BF5" w:rsidRPr="00BD4AB9" w:rsidRDefault="00300BF5" w:rsidP="004364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56,13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BF5" w:rsidRPr="00BD4AB9" w:rsidRDefault="00300BF5" w:rsidP="004364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15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BF5" w:rsidRPr="00BD4AB9" w:rsidRDefault="00300BF5" w:rsidP="004364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2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00BF5" w:rsidRPr="00BD4AB9" w:rsidRDefault="00300BF5" w:rsidP="004364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36,2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BF5" w:rsidRPr="00BD4AB9" w:rsidRDefault="00300BF5" w:rsidP="004364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53,2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F5" w:rsidRPr="00BD4AB9" w:rsidRDefault="00300BF5" w:rsidP="004364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-2,93</w:t>
            </w:r>
          </w:p>
        </w:tc>
      </w:tr>
    </w:tbl>
    <w:p w:rsidR="00300BF5" w:rsidRPr="00BD4AB9" w:rsidRDefault="00300BF5" w:rsidP="00300B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</w:p>
    <w:p w:rsidR="0030626F" w:rsidRPr="00BD4AB9" w:rsidRDefault="0030626F" w:rsidP="0030626F">
      <w:pPr>
        <w:suppressAutoHyphens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Динамика изменения контингента НДФЛ</w:t>
      </w:r>
    </w:p>
    <w:p w:rsidR="0030626F" w:rsidRPr="00BD4AB9" w:rsidRDefault="0030626F" w:rsidP="003062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999"/>
        <w:gridCol w:w="999"/>
        <w:gridCol w:w="2030"/>
        <w:gridCol w:w="1844"/>
        <w:gridCol w:w="1984"/>
      </w:tblGrid>
      <w:tr w:rsidR="00690EA3" w:rsidRPr="00BD4AB9" w:rsidTr="00DC3FAE">
        <w:trPr>
          <w:trHeight w:val="510"/>
        </w:trPr>
        <w:tc>
          <w:tcPr>
            <w:tcW w:w="786" w:type="pct"/>
            <w:vMerge w:val="restart"/>
            <w:shd w:val="clear" w:color="auto" w:fill="auto"/>
          </w:tcPr>
          <w:p w:rsidR="00880588" w:rsidRPr="00BD4AB9" w:rsidRDefault="00880588" w:rsidP="003062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536" w:type="pct"/>
            <w:vMerge w:val="restart"/>
          </w:tcPr>
          <w:p w:rsidR="00880588" w:rsidRPr="00BD4AB9" w:rsidRDefault="00880588" w:rsidP="004364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Факт 2015</w:t>
            </w:r>
          </w:p>
        </w:tc>
        <w:tc>
          <w:tcPr>
            <w:tcW w:w="536" w:type="pct"/>
            <w:vMerge w:val="restart"/>
            <w:shd w:val="clear" w:color="auto" w:fill="auto"/>
          </w:tcPr>
          <w:p w:rsidR="00880588" w:rsidRPr="00BD4AB9" w:rsidRDefault="00880588" w:rsidP="003062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Факт 2016</w:t>
            </w:r>
          </w:p>
        </w:tc>
        <w:tc>
          <w:tcPr>
            <w:tcW w:w="1089" w:type="pct"/>
            <w:shd w:val="clear" w:color="auto" w:fill="auto"/>
          </w:tcPr>
          <w:p w:rsidR="00880588" w:rsidRPr="00BD4AB9" w:rsidRDefault="00880588" w:rsidP="003062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Оценка исполнения на 2017 год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880588" w:rsidRPr="00BD4AB9" w:rsidRDefault="00880588" w:rsidP="003062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Прогноз на 2018 год</w:t>
            </w:r>
          </w:p>
        </w:tc>
      </w:tr>
      <w:tr w:rsidR="007D1C91" w:rsidRPr="00BD4AB9" w:rsidTr="00DC3FAE">
        <w:trPr>
          <w:trHeight w:val="180"/>
        </w:trPr>
        <w:tc>
          <w:tcPr>
            <w:tcW w:w="786" w:type="pct"/>
            <w:vMerge/>
            <w:shd w:val="clear" w:color="auto" w:fill="auto"/>
          </w:tcPr>
          <w:p w:rsidR="007D1C91" w:rsidRPr="00BD4AB9" w:rsidRDefault="007D1C91" w:rsidP="003062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6" w:type="pct"/>
            <w:vMerge/>
          </w:tcPr>
          <w:p w:rsidR="007D1C91" w:rsidRPr="00BD4AB9" w:rsidRDefault="007D1C91" w:rsidP="004364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7D1C91" w:rsidRPr="00BD4AB9" w:rsidRDefault="007D1C91" w:rsidP="003062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shd w:val="clear" w:color="auto" w:fill="auto"/>
          </w:tcPr>
          <w:p w:rsidR="007D1C91" w:rsidRPr="00BD4AB9" w:rsidRDefault="007D1C91" w:rsidP="006E72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Комитет по финансам</w:t>
            </w:r>
          </w:p>
        </w:tc>
        <w:tc>
          <w:tcPr>
            <w:tcW w:w="989" w:type="pct"/>
            <w:shd w:val="clear" w:color="auto" w:fill="auto"/>
          </w:tcPr>
          <w:p w:rsidR="007D1C91" w:rsidRPr="00BD4AB9" w:rsidRDefault="007D1C91" w:rsidP="003062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Комитет по финансам</w:t>
            </w:r>
          </w:p>
        </w:tc>
        <w:tc>
          <w:tcPr>
            <w:tcW w:w="1064" w:type="pct"/>
            <w:shd w:val="clear" w:color="auto" w:fill="auto"/>
          </w:tcPr>
          <w:p w:rsidR="007D1C91" w:rsidRPr="00BD4AB9" w:rsidRDefault="007D1C91" w:rsidP="003062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МИ ФНС №6</w:t>
            </w:r>
          </w:p>
        </w:tc>
      </w:tr>
      <w:tr w:rsidR="007D1C91" w:rsidRPr="00BD4AB9" w:rsidTr="00DC3FAE">
        <w:tc>
          <w:tcPr>
            <w:tcW w:w="786" w:type="pct"/>
            <w:shd w:val="clear" w:color="auto" w:fill="auto"/>
          </w:tcPr>
          <w:p w:rsidR="007D1C91" w:rsidRPr="00BD4AB9" w:rsidRDefault="007D1C91" w:rsidP="003062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Контингент НДФЛ</w:t>
            </w:r>
          </w:p>
        </w:tc>
        <w:tc>
          <w:tcPr>
            <w:tcW w:w="536" w:type="pct"/>
          </w:tcPr>
          <w:p w:rsidR="007D1C91" w:rsidRPr="00BD4AB9" w:rsidRDefault="007D1C91" w:rsidP="004364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791024,6</w:t>
            </w:r>
          </w:p>
        </w:tc>
        <w:tc>
          <w:tcPr>
            <w:tcW w:w="536" w:type="pct"/>
            <w:shd w:val="clear" w:color="auto" w:fill="auto"/>
          </w:tcPr>
          <w:p w:rsidR="007D1C91" w:rsidRPr="00BD4AB9" w:rsidRDefault="007D1C91" w:rsidP="003062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800515,3</w:t>
            </w:r>
          </w:p>
        </w:tc>
        <w:tc>
          <w:tcPr>
            <w:tcW w:w="1089" w:type="pct"/>
            <w:shd w:val="clear" w:color="auto" w:fill="auto"/>
          </w:tcPr>
          <w:p w:rsidR="007D1C91" w:rsidRPr="00BD4AB9" w:rsidRDefault="007D1C91" w:rsidP="00B729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836536,6</w:t>
            </w:r>
          </w:p>
        </w:tc>
        <w:tc>
          <w:tcPr>
            <w:tcW w:w="989" w:type="pct"/>
            <w:shd w:val="clear" w:color="auto" w:fill="auto"/>
          </w:tcPr>
          <w:p w:rsidR="007D1C91" w:rsidRPr="00BD4AB9" w:rsidRDefault="007D1C91" w:rsidP="003062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854103,0</w:t>
            </w:r>
          </w:p>
        </w:tc>
        <w:tc>
          <w:tcPr>
            <w:tcW w:w="1064" w:type="pct"/>
            <w:shd w:val="clear" w:color="auto" w:fill="auto"/>
          </w:tcPr>
          <w:p w:rsidR="007D1C91" w:rsidRPr="00BD4AB9" w:rsidRDefault="007D1C91" w:rsidP="003062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822029,0</w:t>
            </w:r>
          </w:p>
        </w:tc>
      </w:tr>
      <w:tr w:rsidR="007D1C91" w:rsidRPr="00BD4AB9" w:rsidTr="00DC3FAE">
        <w:tc>
          <w:tcPr>
            <w:tcW w:w="786" w:type="pct"/>
            <w:shd w:val="clear" w:color="auto" w:fill="auto"/>
          </w:tcPr>
          <w:p w:rsidR="007D1C91" w:rsidRPr="00BD4AB9" w:rsidRDefault="007D1C91" w:rsidP="003062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% </w:t>
            </w:r>
            <w:proofErr w:type="gramStart"/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proofErr w:type="gramEnd"/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предыдущему году</w:t>
            </w:r>
          </w:p>
        </w:tc>
        <w:tc>
          <w:tcPr>
            <w:tcW w:w="536" w:type="pct"/>
          </w:tcPr>
          <w:p w:rsidR="007D1C91" w:rsidRPr="00BD4AB9" w:rsidRDefault="007D1C91" w:rsidP="0030626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6" w:type="pct"/>
            <w:shd w:val="clear" w:color="auto" w:fill="auto"/>
          </w:tcPr>
          <w:p w:rsidR="007D1C91" w:rsidRPr="00BD4AB9" w:rsidRDefault="007D1C91" w:rsidP="003062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+101,2</w:t>
            </w:r>
          </w:p>
        </w:tc>
        <w:tc>
          <w:tcPr>
            <w:tcW w:w="1089" w:type="pct"/>
            <w:shd w:val="clear" w:color="auto" w:fill="auto"/>
          </w:tcPr>
          <w:p w:rsidR="007D1C91" w:rsidRPr="00BD4AB9" w:rsidRDefault="007D1C91" w:rsidP="008805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104,5</w:t>
            </w:r>
          </w:p>
        </w:tc>
        <w:tc>
          <w:tcPr>
            <w:tcW w:w="989" w:type="pct"/>
            <w:shd w:val="clear" w:color="auto" w:fill="auto"/>
          </w:tcPr>
          <w:p w:rsidR="007D1C91" w:rsidRPr="00BD4AB9" w:rsidRDefault="007D1C91" w:rsidP="003062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102,0</w:t>
            </w:r>
          </w:p>
        </w:tc>
        <w:tc>
          <w:tcPr>
            <w:tcW w:w="1064" w:type="pct"/>
            <w:shd w:val="clear" w:color="auto" w:fill="auto"/>
          </w:tcPr>
          <w:p w:rsidR="007D1C91" w:rsidRPr="00BD4AB9" w:rsidRDefault="007D1C91" w:rsidP="003062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1C91" w:rsidRPr="00BD4AB9" w:rsidTr="00DC3FAE">
        <w:tc>
          <w:tcPr>
            <w:tcW w:w="786" w:type="pct"/>
            <w:shd w:val="clear" w:color="auto" w:fill="auto"/>
          </w:tcPr>
          <w:p w:rsidR="007D1C91" w:rsidRPr="00BD4AB9" w:rsidRDefault="007D1C91" w:rsidP="0030626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НДФЛ</w:t>
            </w:r>
          </w:p>
        </w:tc>
        <w:tc>
          <w:tcPr>
            <w:tcW w:w="536" w:type="pct"/>
          </w:tcPr>
          <w:p w:rsidR="007D1C91" w:rsidRPr="00BD4AB9" w:rsidRDefault="007D1C91" w:rsidP="003062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399426,8</w:t>
            </w:r>
          </w:p>
        </w:tc>
        <w:tc>
          <w:tcPr>
            <w:tcW w:w="536" w:type="pct"/>
            <w:shd w:val="clear" w:color="auto" w:fill="auto"/>
          </w:tcPr>
          <w:p w:rsidR="007D1C91" w:rsidRPr="00BD4AB9" w:rsidRDefault="007D1C91" w:rsidP="003062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442284,7</w:t>
            </w:r>
          </w:p>
        </w:tc>
        <w:tc>
          <w:tcPr>
            <w:tcW w:w="1089" w:type="pct"/>
            <w:shd w:val="clear" w:color="auto" w:fill="auto"/>
          </w:tcPr>
          <w:p w:rsidR="007D1C91" w:rsidRPr="00BD4AB9" w:rsidRDefault="007D1C91" w:rsidP="00B729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469548,0</w:t>
            </w:r>
          </w:p>
        </w:tc>
        <w:tc>
          <w:tcPr>
            <w:tcW w:w="989" w:type="pct"/>
            <w:shd w:val="clear" w:color="auto" w:fill="auto"/>
          </w:tcPr>
          <w:p w:rsidR="007D1C91" w:rsidRPr="00BD4AB9" w:rsidRDefault="007D1C91" w:rsidP="003062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454383,0</w:t>
            </w:r>
          </w:p>
        </w:tc>
        <w:tc>
          <w:tcPr>
            <w:tcW w:w="1064" w:type="pct"/>
            <w:shd w:val="clear" w:color="auto" w:fill="auto"/>
          </w:tcPr>
          <w:p w:rsidR="007D1C91" w:rsidRPr="00BD4AB9" w:rsidRDefault="007D1C91" w:rsidP="003062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437319,4</w:t>
            </w:r>
          </w:p>
        </w:tc>
      </w:tr>
      <w:tr w:rsidR="007D1C91" w:rsidRPr="00BD4AB9" w:rsidTr="00DC3FAE">
        <w:tc>
          <w:tcPr>
            <w:tcW w:w="786" w:type="pct"/>
            <w:shd w:val="clear" w:color="auto" w:fill="auto"/>
          </w:tcPr>
          <w:p w:rsidR="007D1C91" w:rsidRPr="00BD4AB9" w:rsidRDefault="007D1C91" w:rsidP="003062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нормативы</w:t>
            </w:r>
          </w:p>
        </w:tc>
        <w:tc>
          <w:tcPr>
            <w:tcW w:w="536" w:type="pct"/>
          </w:tcPr>
          <w:p w:rsidR="007D1C91" w:rsidRPr="00BD4AB9" w:rsidRDefault="007D1C91" w:rsidP="003062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6" w:type="pct"/>
            <w:shd w:val="clear" w:color="auto" w:fill="auto"/>
          </w:tcPr>
          <w:p w:rsidR="007D1C91" w:rsidRPr="00BD4AB9" w:rsidRDefault="007D1C91" w:rsidP="003062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55,25</w:t>
            </w:r>
          </w:p>
        </w:tc>
        <w:tc>
          <w:tcPr>
            <w:tcW w:w="1089" w:type="pct"/>
            <w:shd w:val="clear" w:color="auto" w:fill="auto"/>
          </w:tcPr>
          <w:p w:rsidR="007D1C91" w:rsidRPr="00BD4AB9" w:rsidRDefault="007D1C91" w:rsidP="00B729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56,13</w:t>
            </w:r>
          </w:p>
        </w:tc>
        <w:tc>
          <w:tcPr>
            <w:tcW w:w="989" w:type="pct"/>
            <w:shd w:val="clear" w:color="auto" w:fill="auto"/>
          </w:tcPr>
          <w:p w:rsidR="007D1C91" w:rsidRPr="00BD4AB9" w:rsidRDefault="007D1C91" w:rsidP="003062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53,2</w:t>
            </w:r>
          </w:p>
        </w:tc>
        <w:tc>
          <w:tcPr>
            <w:tcW w:w="1064" w:type="pct"/>
            <w:shd w:val="clear" w:color="auto" w:fill="auto"/>
          </w:tcPr>
          <w:p w:rsidR="007D1C91" w:rsidRPr="00BD4AB9" w:rsidRDefault="007D1C91" w:rsidP="003062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D6C76" w:rsidRPr="00BD4AB9" w:rsidRDefault="0030626F" w:rsidP="003D6C7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proofErr w:type="gramStart"/>
      <w:r w:rsidR="003D6C76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проекту Закона  Волгоградской области о бюджете на 2018 год и плановый период</w:t>
      </w:r>
      <w:r w:rsidR="00AF717B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D6C76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ожидается увеличение контингента НДФЛ в 2018 году на 2,1 % </w:t>
      </w:r>
      <w:r w:rsidR="00C805EE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из расчета роста фонда оплаты труда на 3,5 %. Комитетом по финансам городского округа город Михайловка поступления</w:t>
      </w:r>
      <w:r w:rsidR="003D6C76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НДФЛ в консолидированный бюджет </w:t>
      </w:r>
      <w:r w:rsidR="00D90DC8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2018 год </w:t>
      </w:r>
      <w:r w:rsidR="003D6C76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запла</w:t>
      </w:r>
      <w:r w:rsidR="00C805EE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нированы</w:t>
      </w:r>
      <w:r w:rsidR="003D6C76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D1C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также </w:t>
      </w:r>
      <w:r w:rsidR="003D6C76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с ростом 2,0% к уровню 201</w:t>
      </w:r>
      <w:r w:rsidR="00C805EE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3D6C76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="007D1C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объеме 854103,0 тыс. руб.</w:t>
      </w:r>
      <w:r w:rsidR="003D6C76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. Администратор</w:t>
      </w:r>
      <w:proofErr w:type="gramEnd"/>
      <w:r w:rsidR="003D6C76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доходов (МИ ФНС № 6) прогнозирует поступления по указанному налогу в консолидированный бюджет </w:t>
      </w:r>
      <w:r w:rsidR="00D90DC8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сумме 822029,0 тыс. руб., что </w:t>
      </w:r>
      <w:r w:rsidR="00C2480E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D90DC8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32074,6</w:t>
      </w:r>
      <w:r w:rsidR="00300BF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мен</w:t>
      </w:r>
      <w:r w:rsidR="003D6C76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ьше бюджетных проектировок. </w:t>
      </w:r>
    </w:p>
    <w:p w:rsidR="003D6C76" w:rsidRPr="00BD4AB9" w:rsidRDefault="003D6C76" w:rsidP="008805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0626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</w:p>
    <w:p w:rsidR="00E56084" w:rsidRPr="00BD4AB9" w:rsidRDefault="00901C6F" w:rsidP="008805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="00E56084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Динамика поступлений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НДФЛ предыдущих лет</w:t>
      </w:r>
      <w:r w:rsidR="00E56084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показывает, что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ежегодно </w:t>
      </w:r>
      <w:r w:rsidR="00E56084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EE6610" w:rsidRPr="00BD4AB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IV</w:t>
      </w:r>
      <w:r w:rsidR="00EE6610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квартале </w:t>
      </w:r>
      <w:r w:rsidR="00E31CD4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НДФЛ поступ</w:t>
      </w:r>
      <w:r w:rsidR="00023A98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ает</w:t>
      </w:r>
      <w:r w:rsidR="00E31CD4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порядка 30</w:t>
      </w:r>
      <w:r w:rsidR="00EE6610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,0%</w:t>
      </w:r>
      <w:r w:rsidR="00E31CD4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</w:t>
      </w:r>
      <w:r w:rsidR="00EE6610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E31CD4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5 году- 31</w:t>
      </w:r>
      <w:r w:rsidR="00EE6610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,0%</w:t>
      </w:r>
      <w:r w:rsidR="00E31CD4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 в 2016 году 30,0%</w:t>
      </w:r>
      <w:r w:rsidR="00C2480E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EE6610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общего объема поступлений вышеуказанного налога за год.  </w:t>
      </w:r>
      <w:r w:rsidR="00E31CD4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представленной оценкой исполнения бюджета </w:t>
      </w:r>
      <w:r w:rsidR="00023A98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округа </w:t>
      </w:r>
      <w:r w:rsidR="00E31CD4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2017 год</w:t>
      </w:r>
      <w:r w:rsidR="00C2480E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12D37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31CD4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поступления по НДФЛ в </w:t>
      </w:r>
      <w:r w:rsidR="00E31CD4" w:rsidRPr="00BD4AB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IV</w:t>
      </w:r>
      <w:r w:rsidR="00E31CD4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квартале</w:t>
      </w:r>
      <w:r w:rsidR="00CC79B4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E31CD4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должны превысить 34,0%</w:t>
      </w:r>
      <w:r w:rsidR="004A67C7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7D405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целом за </w:t>
      </w:r>
      <w:r w:rsidR="00CC79B4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 </w:t>
      </w:r>
      <w:r w:rsidR="004A67C7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составить 469548,0 тыс. руб.</w:t>
      </w:r>
      <w:r w:rsidR="00772D2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Контрольно-счетная комиссия считает оценку исполнения бюджета </w:t>
      </w:r>
      <w:r w:rsidR="005B24B7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2017 года </w:t>
      </w:r>
      <w:r w:rsidR="005176C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прогноз на 2018 год, </w:t>
      </w:r>
      <w:r w:rsidR="00772D2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указанн</w:t>
      </w:r>
      <w:r w:rsidR="005176C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ому налогу, весьма оптимистичными</w:t>
      </w:r>
      <w:r w:rsidR="00772D2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176C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мнению КСК</w:t>
      </w:r>
      <w:r w:rsidR="00223C27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176C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имеется риск </w:t>
      </w:r>
      <w:proofErr w:type="spellStart"/>
      <w:r w:rsidR="005176C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недопоступления</w:t>
      </w:r>
      <w:proofErr w:type="spellEnd"/>
      <w:r w:rsidR="005176C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</w:t>
      </w:r>
      <w:proofErr w:type="gramStart"/>
      <w:r w:rsidR="005176C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в б</w:t>
      </w:r>
      <w:proofErr w:type="gramEnd"/>
      <w:r w:rsidR="005176C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юджет городского округа в 2017 году и далее в 2018 году.         </w:t>
      </w:r>
    </w:p>
    <w:p w:rsidR="0030626F" w:rsidRDefault="0030626F" w:rsidP="00901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6105" w:rsidRPr="00BD4AB9" w:rsidRDefault="00C36105" w:rsidP="00901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26F" w:rsidRPr="00BD4AB9" w:rsidRDefault="00901C6F" w:rsidP="00FD1170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30626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Резервом увеличения поступлений по НДФЛ являются:</w:t>
      </w:r>
    </w:p>
    <w:p w:rsidR="0030626F" w:rsidRPr="00BD4AB9" w:rsidRDefault="0030626F" w:rsidP="00FD1170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продолжение администрацией городского округа город Михайловка работы по легализации «теневой» заработной платы; </w:t>
      </w:r>
    </w:p>
    <w:p w:rsidR="0030626F" w:rsidRPr="00BD4AB9" w:rsidRDefault="0030626F" w:rsidP="00FD1170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повышение эффективности работы межведомственных комиссий по сокращению задолженности; </w:t>
      </w:r>
    </w:p>
    <w:p w:rsidR="0030626F" w:rsidRPr="00BD4AB9" w:rsidRDefault="0030626F" w:rsidP="00FD1170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повышение заработной платы в городском округе</w:t>
      </w:r>
      <w:r w:rsidR="00266EBE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бюджетной сфере, в частности. </w:t>
      </w:r>
    </w:p>
    <w:p w:rsidR="0030626F" w:rsidRDefault="0030626F" w:rsidP="0030626F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6105" w:rsidRPr="00BD4AB9" w:rsidRDefault="00C36105" w:rsidP="0030626F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30626F" w:rsidRPr="00BD4AB9" w:rsidRDefault="0030626F" w:rsidP="0030626F">
      <w:pPr>
        <w:suppressAutoHyphens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Акцизы на автомобильный и прямогонный бензин, дизельное топливо, моторные масла для дизельных и карбюраторных (</w:t>
      </w:r>
      <w:proofErr w:type="spellStart"/>
      <w:r w:rsidRPr="00BD4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инжекторных</w:t>
      </w:r>
      <w:proofErr w:type="spellEnd"/>
      <w:r w:rsidRPr="00BD4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 двигателей.</w:t>
      </w:r>
    </w:p>
    <w:p w:rsidR="0030626F" w:rsidRPr="00BD4AB9" w:rsidRDefault="0030626F" w:rsidP="0030626F">
      <w:pPr>
        <w:suppressAutoHyphens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626F" w:rsidRPr="00BD4AB9" w:rsidRDefault="0030626F" w:rsidP="0030626F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proofErr w:type="gramStart"/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Законопроектом « Об областном бюджете на 201</w:t>
      </w:r>
      <w:r w:rsidR="00FD1170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на плановый период 201</w:t>
      </w:r>
      <w:r w:rsidR="00FD1170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9 и 2020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 (далее законопроект) предусматриваются плановые назначения по доходам от акцизов на дизельное топливо, моторные масла, автомобильный и прямогонный бензин, подлежащие распределению между бюджетами субъектов </w:t>
      </w:r>
      <w:r w:rsidR="00FD1170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РФ и местными </w:t>
      </w:r>
      <w:r w:rsidR="00FD1170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бюджетами на 2018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</w:t>
      </w:r>
      <w:r w:rsidR="00233DA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размере 5506208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руб.,  на 201</w:t>
      </w:r>
      <w:r w:rsidR="00233DA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</w:t>
      </w:r>
      <w:r w:rsidR="00233DA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6211004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,0 тыс. руб. и </w:t>
      </w:r>
      <w:r w:rsidR="00233DA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2020</w:t>
      </w:r>
      <w:r w:rsidR="002C05F4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</w:t>
      </w:r>
      <w:proofErr w:type="gramEnd"/>
      <w:r w:rsidR="002C05F4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сумме 6925298</w:t>
      </w:r>
      <w:r w:rsidR="00233DA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C05F4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</w:t>
      </w:r>
    </w:p>
    <w:p w:rsidR="00A678FC" w:rsidRPr="00BD4AB9" w:rsidRDefault="0030626F" w:rsidP="0030626F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Нормативы отчислений по акцизам городском</w:t>
      </w:r>
      <w:r w:rsidR="00C956E7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у округу город Михайловка увеличен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ы с 0,5</w:t>
      </w:r>
      <w:r w:rsidR="00C956E7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686 в 2017 году до 0,6548 в 2018</w:t>
      </w:r>
      <w:r w:rsidR="002660C9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 2019 и 2020 годах</w:t>
      </w:r>
      <w:r w:rsidR="00A678F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нормативам отчислений по доходам от акцизов и прогнозу поступлений по доходам от акцизов на дизельное топливо, моторные масла и на автомобильный и прямогонный бензин из других бюджетов бюджетной системы РФ в областной бюджет в 201</w:t>
      </w:r>
      <w:r w:rsidR="00A678F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8 году, предусмотренным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Законе Волгоградской облас</w:t>
      </w:r>
      <w:r w:rsidR="00A678F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ти «Об областном бюджете на 2018 год и на плановый период 2019 и 2020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 по</w:t>
      </w:r>
      <w:r w:rsidR="00A678F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ступления должны составить 36054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678F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proofErr w:type="gramEnd"/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</w:t>
      </w:r>
      <w:r w:rsidR="00A678F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40669,7 тыс. руб., 45346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678F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в 2017, 2018 и 2019 году соответственно. </w:t>
      </w:r>
    </w:p>
    <w:p w:rsidR="0030626F" w:rsidRPr="00BD4AB9" w:rsidRDefault="00A678FC" w:rsidP="0030626F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proofErr w:type="gramStart"/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прогнозу налоговых и неналоговых доходов бюджета городского округа город Михайловка</w:t>
      </w:r>
      <w:r w:rsidR="00874967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поступления по акцизам ожидаются</w:t>
      </w:r>
      <w:r w:rsidR="00874967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2017 году</w:t>
      </w:r>
      <w:r w:rsidR="00874967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сумме 31900,0 тыс. руб., в 2018 году - 36054,7</w:t>
      </w:r>
      <w:r w:rsidRPr="00BD4A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руб., в 2019 году - 40669,7 тыс. руб., в 2020 году - 45346,7 тыс. руб., Ожидаемые поступления на 2018 год и плановый период 2019-2020 </w:t>
      </w:r>
      <w:proofErr w:type="spellStart"/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г.г</w:t>
      </w:r>
      <w:proofErr w:type="spellEnd"/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. выше оценки поступлений 2017 года на 4154,7 тыс</w:t>
      </w:r>
      <w:proofErr w:type="gramEnd"/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. руб., или на 13,0 %</w:t>
      </w:r>
      <w:r w:rsidR="00A0530A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0626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0530A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8769,7 тыс. руб., или на 27,5 %, на 13446,7 тыс. руб., или на 42,2 % в 2018, 2019 и 2020 годах соответственно. </w:t>
      </w:r>
      <w:r w:rsidR="0030626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Контрольно-счетная комиссия городского округа город Михайловка считает, что планируемые поступления по акцизам обоснованы. </w:t>
      </w:r>
    </w:p>
    <w:p w:rsidR="00A0530A" w:rsidRPr="00BD4AB9" w:rsidRDefault="00A0530A" w:rsidP="0030626F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26F" w:rsidRPr="00BD4AB9" w:rsidRDefault="0030626F" w:rsidP="0030626F">
      <w:pPr>
        <w:suppressAutoHyphens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Земельный налог.</w:t>
      </w:r>
    </w:p>
    <w:p w:rsidR="002660C9" w:rsidRPr="00BD4AB9" w:rsidRDefault="002660C9" w:rsidP="0030626F">
      <w:pPr>
        <w:suppressAutoHyphens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626F" w:rsidRPr="00BD4AB9" w:rsidRDefault="0030626F" w:rsidP="0030626F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Объем поступлений по земельному налогу в 201</w:t>
      </w:r>
      <w:r w:rsidR="00A0530A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планируется администрацией городского округ</w:t>
      </w:r>
      <w:r w:rsidR="00A0530A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а город Михайловка в сумме 82518,0 тыс. руб., что составляет 100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,0% </w:t>
      </w:r>
      <w:r w:rsidR="00A0530A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плановых назначений 2017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</w:p>
    <w:p w:rsidR="0030626F" w:rsidRPr="00BD4AB9" w:rsidRDefault="0030626F" w:rsidP="0030626F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Администратор доходов планирует указанные поступления в размере </w:t>
      </w:r>
      <w:r w:rsidR="0005316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77640,0 тыс. руб. или на 4878,0 тыс. руб. (5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5316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9%) мен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ьше, чем бюджетные проектировки. Администратором дохода прогноз поступления по земельному налогу рассчитан в соответствии с изменениями в части второй Налогового кодекса РФ. Расчет поступлений земельного налога производится с учетом срока уплаты за 201</w:t>
      </w:r>
      <w:r w:rsidR="0005316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874967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ранее 1 д</w:t>
      </w:r>
      <w:r w:rsidR="0005316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кабря 201</w:t>
      </w:r>
      <w:r w:rsidR="0005316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года, сумм в счет погашения недоимки</w:t>
      </w:r>
      <w:r w:rsidR="0005316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прошлых лет и изменения динамики поступлений налога за 9 месяцев 2017 года</w:t>
      </w:r>
      <w:r w:rsidR="00874967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5316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сравнению с 2015-2016 годами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626F" w:rsidRPr="00BD4AB9" w:rsidRDefault="0030626F" w:rsidP="00053165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BA00F6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Контрольно-счетной комиссией городского округа город Михайловка Волгоградской области проведен анализ поступлений вышеуказанного налога в 2016 году. Анализ показал</w:t>
      </w:r>
      <w:r w:rsidR="00513CD8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A00F6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13CD8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r w:rsidR="00BA00F6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 </w:t>
      </w:r>
      <w:r w:rsidR="00513CD8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состоянию на 01.10</w:t>
      </w:r>
      <w:r w:rsidR="00BA00F6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.2016 года</w:t>
      </w:r>
      <w:r w:rsidR="00874967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A00F6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поступления по имущественным налогам составляли </w:t>
      </w:r>
      <w:r w:rsidR="00513CD8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50264,5 тыс. руб. или 55,0 % от общей суммы имущественных налогов поступивших в 2016 году. За 9 месяцев 2017 года в бюджет городского округа поступило имущественных налогов в сумме 44077,8 тыс. руб.</w:t>
      </w:r>
      <w:r w:rsidR="00874967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13CD8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(налог на имущество 4558,5 тыс. руб.+ земельный налог</w:t>
      </w:r>
      <w:r w:rsidR="002660C9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39519,3 тыс. руб.)</w:t>
      </w:r>
    </w:p>
    <w:p w:rsidR="0030626F" w:rsidRPr="00BD4AB9" w:rsidRDefault="0030626F" w:rsidP="00513CD8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КСК считает, что показатели прогноза поступлений по земельному налогу в бюджет городского округа </w:t>
      </w:r>
      <w:r w:rsidR="002660C9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2018 год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обоснованы.</w:t>
      </w: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  <w:r w:rsidRPr="00BD4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Налог на имущество физических лиц.</w:t>
      </w:r>
    </w:p>
    <w:p w:rsidR="002660C9" w:rsidRPr="00BD4AB9" w:rsidRDefault="002660C9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8703D" w:rsidRPr="00BD4AB9" w:rsidRDefault="0030626F" w:rsidP="00887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proofErr w:type="gramStart"/>
      <w:r w:rsidR="0088703D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поступлений по</w:t>
      </w:r>
      <w:r w:rsidR="00840EE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налогу</w:t>
      </w:r>
      <w:r w:rsidR="0088703D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имущество физических лиц</w:t>
      </w:r>
      <w:r w:rsidR="00840EE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201</w:t>
      </w:r>
      <w:r w:rsidR="0013163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840EE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планируется администрацией городского округа город Михайловка </w:t>
      </w:r>
      <w:r w:rsidR="0013163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сумме 19050,0 тыс. руб.</w:t>
      </w:r>
      <w:r w:rsidR="008172B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2018 году </w:t>
      </w:r>
      <w:r w:rsidR="00840EE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сумме </w:t>
      </w:r>
      <w:r w:rsidR="0088703D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19850</w:t>
      </w:r>
      <w:r w:rsidR="00840EE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руб.</w:t>
      </w:r>
      <w:r w:rsidR="0088703D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3163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(+4</w:t>
      </w:r>
      <w:r w:rsidR="0088703D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,2% по отношению к </w:t>
      </w:r>
      <w:r w:rsidR="0013163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ожидаемому поступлению предыдущего 2017 года), в 2019 году - 20910,0 тыс. руб. (+5,3</w:t>
      </w:r>
      <w:r w:rsidR="0088703D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к прогнозу 201</w:t>
      </w:r>
      <w:r w:rsidR="0013163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88703D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года), 2020 году – </w:t>
      </w:r>
      <w:r w:rsidR="0013163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22020,0 тыс. руб. (+5,3</w:t>
      </w:r>
      <w:r w:rsidR="0088703D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к прогнозу 2019 года).</w:t>
      </w:r>
      <w:proofErr w:type="gramEnd"/>
    </w:p>
    <w:p w:rsidR="00083FFD" w:rsidRPr="00BD4AB9" w:rsidRDefault="008172BF" w:rsidP="00083FFD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Администратор доходов планирует указанные поступления в 2017 году в размере 15400,0 тыс. руб., в 2018 году 15480,0 руб. (+0,5% по отношению к прогнозу предыдущего 2017 года). </w:t>
      </w:r>
      <w:r w:rsidR="0030626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письму МИ ФНС № 6 по Волгоградской области</w:t>
      </w:r>
      <w:r w:rsidR="00CE00CB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0626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показатель рассчитан в соответствии с положениями главы 2 «Местные налоги» части первой НК РФ. При прогнозе налога на имущество физических лиц учитывались изменения НК РФ в отношении срока уплаты: не позднее 01 декабря года, следующего за годом, за который </w:t>
      </w:r>
      <w:r w:rsidR="0030626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исчислен налог, учитывались поступления в счет погашения недоимки прошлых лет, перерасчет налога за предыдущие налоговые периоды при изменении суммарной инвентаризационной стоимости.  </w:t>
      </w:r>
      <w:r w:rsidR="00083FFD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Контрольно-счетной комиссией городского округа город Михайловка Волгоградской области проведен анализ динамики поступлений имущественных налогов в 2016 году. КСК считает, что показатели прогноза поступлений по  налогу на имущество в бюджет городского округа за 2018 год обоснованы.</w:t>
      </w:r>
    </w:p>
    <w:p w:rsidR="00E46388" w:rsidRPr="00BD4AB9" w:rsidRDefault="00E46388" w:rsidP="005A287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6388" w:rsidRPr="00BD4AB9" w:rsidRDefault="00E46388" w:rsidP="0030626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626F" w:rsidRPr="00BD4AB9" w:rsidRDefault="0030626F" w:rsidP="0030626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Налоги со специальным налоговым режимом.</w:t>
      </w:r>
    </w:p>
    <w:p w:rsidR="00083FFD" w:rsidRPr="00BD4AB9" w:rsidRDefault="00083FFD" w:rsidP="0030626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Поступление налогов со специ</w:t>
      </w:r>
      <w:r w:rsidR="00790D74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альным налоговым режимом на 2018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предусмотрено в сумме 6</w:t>
      </w:r>
      <w:r w:rsidR="00790D74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8242,3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</w:t>
      </w:r>
      <w:r w:rsidR="00790D74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. руб., в том числе ЕНВД – 51074,3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Единый се</w:t>
      </w:r>
      <w:r w:rsidR="00790D74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льскохозяйственный налог – 13668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руб., налог, взимаемый в связи с патентно</w:t>
      </w:r>
      <w:r w:rsidR="00790D74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й системой налогообложения -3500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,0 тыс. руб. Основная доля прогнозируемых поступлений приходится на ЕНВД. Согласно пояснительной записке к проекту решения Михайловской городской Думы, расчет по налогам произведен на основании данных о поступивших </w:t>
      </w:r>
      <w:r w:rsidR="00790D74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суммах налогов в 2016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(Е</w:t>
      </w:r>
      <w:r w:rsidR="005F5C66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НВД - исполнение составило-49110,4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руб.), оценки исполнения в 201</w:t>
      </w:r>
      <w:r w:rsidR="00DE043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7 году (ЕНВД -49896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</w:t>
      </w:r>
      <w:r w:rsidR="00CE00CB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руб.) </w:t>
      </w: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Проектом Решения предусматриваются плановые назначения по ЕНВД на 201</w:t>
      </w:r>
      <w:r w:rsidR="005F5C66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размере 51</w:t>
      </w:r>
      <w:r w:rsidR="005F5C66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074,3 тыс. руб. (+2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11532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по отно</w:t>
      </w:r>
      <w:r w:rsidR="005F5C66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шению к оценке исполнения в 2017 году), в 2019 году – 53118,3 тыс.  руб. (+4,0 % к 2018 году), в 2020 году – 55242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F5C66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1 тыс. руб. (4,0 % к 2019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году). На основе индекса потребительских цен ежегодно устанавливается коэффициент-дефлятор К</w:t>
      </w:r>
      <w:proofErr w:type="gramStart"/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gramEnd"/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его увеличение влечет за собой увеличение поступлений по налогу на вмененный доход. Согласно Приказу Минэкономразвития России от </w:t>
      </w:r>
      <w:r w:rsidR="007540F8" w:rsidRPr="00BD4A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30</w:t>
      </w:r>
      <w:r w:rsidRPr="00BD4A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.1</w:t>
      </w:r>
      <w:r w:rsidR="007540F8" w:rsidRPr="00BD4A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</w:t>
      </w:r>
      <w:r w:rsidRPr="00BD4A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7540F8" w:rsidRPr="00BD4A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2017 № 579</w:t>
      </w:r>
      <w:r w:rsidRPr="00BD4AB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EF"/>
          <w:lang w:eastAsia="ar-SA"/>
        </w:rPr>
        <w:t>,</w:t>
      </w:r>
      <w:r w:rsidRPr="00BD4AB9">
        <w:rPr>
          <w:rFonts w:ascii="Arial" w:eastAsia="Times New Roman" w:hAnsi="Arial" w:cs="Arial"/>
          <w:b/>
          <w:bCs/>
          <w:sz w:val="23"/>
          <w:szCs w:val="23"/>
          <w:shd w:val="clear" w:color="auto" w:fill="FDFDEF"/>
          <w:lang w:eastAsia="ar-SA"/>
        </w:rPr>
        <w:t> 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этот коэффициент </w:t>
      </w:r>
      <w:r w:rsidR="0043642B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увеличен с 1,</w:t>
      </w:r>
      <w:r w:rsidR="007540F8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798 до 1,868 в 2018 году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. Таким образом, налоговая нагр</w:t>
      </w:r>
      <w:r w:rsidR="007540F8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узка на плательщиков ЕНВД в 2018 году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увеличится</w:t>
      </w:r>
      <w:r w:rsidR="007540F8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</w:t>
      </w:r>
      <w:r w:rsidR="0043642B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3,9</w:t>
      </w:r>
      <w:r w:rsidR="007540F8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   </w:t>
      </w:r>
    </w:p>
    <w:p w:rsidR="00DE0435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43642B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Согласно Прогнозу социально-экономического развития городского округа город Михайловка на 2018-2020 годы</w:t>
      </w:r>
      <w:r w:rsidR="002516FA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3642B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состоянию на 01.01.2017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  <w:r w:rsidR="002516FA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городского округа город Михайловка Во</w:t>
      </w:r>
      <w:r w:rsidR="0043642B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лгоградской области</w:t>
      </w:r>
      <w:r w:rsidR="002516FA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3642B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осуществляло</w:t>
      </w:r>
      <w:r w:rsidR="00DE043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деятельность 2742 субъекта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предпринимательства</w:t>
      </w:r>
      <w:r w:rsidR="00DE043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(2756 - по состоянию на 01.01.2016 г.), С начала года произошло сокращени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е количества суб</w:t>
      </w:r>
      <w:r w:rsidR="00DE043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ъектов предпринимательства на 3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единиц</w:t>
      </w:r>
      <w:r w:rsidR="00DE043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ы, т.е. незначительно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Контрольно-счетная комиссия отмечает, что администратор доходов планирует поступления по ЕНВД:</w:t>
      </w: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- в 201</w:t>
      </w:r>
      <w:r w:rsidR="00DE043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8 году в сумме 47150,0 тыс. руб., т.е. ниже  оценки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E043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исполнения  2017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</w:t>
      </w:r>
      <w:r w:rsidR="00C11532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2746,0 тыс. руб., или на 5,5 %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и меньш</w:t>
      </w:r>
      <w:r w:rsidR="00C11532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е прогноза администрации на 3924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11532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руб.; </w:t>
      </w:r>
    </w:p>
    <w:p w:rsidR="0030626F" w:rsidRPr="00BD4AB9" w:rsidRDefault="00C11532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-в 2019</w:t>
      </w:r>
      <w:r w:rsidR="0030626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 в сумме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47350</w:t>
      </w:r>
      <w:r w:rsidR="0030626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,0 тыс. руб., т.е. меньше показателя администрации на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5768</w:t>
      </w:r>
      <w:r w:rsidR="0030626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руб.;</w:t>
      </w:r>
    </w:p>
    <w:p w:rsidR="0030626F" w:rsidRPr="00BD4AB9" w:rsidRDefault="00C11532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-в 2020 году в сумме 47580</w:t>
      </w:r>
      <w:r w:rsidR="0030626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,0 тыс. руб., что меньше показателя администрации на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7662</w:t>
      </w:r>
      <w:r w:rsidR="0030626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30626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руб.).</w:t>
      </w:r>
    </w:p>
    <w:p w:rsidR="00177FD7" w:rsidRPr="00BD4AB9" w:rsidRDefault="00177FD7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Контрольно-счетная комиссия считает, что</w:t>
      </w:r>
      <w:r w:rsidR="0030626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сохранении </w:t>
      </w:r>
      <w:r w:rsidR="0030626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количества предпринимателей и применении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установленного </w:t>
      </w:r>
      <w:r w:rsidR="0030626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коэффициента-дефлятора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0626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прогноз поступлений по ЕНВД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2018 год обоснованным</w:t>
      </w:r>
      <w:r w:rsidR="0030626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626F" w:rsidRPr="00BD4AB9" w:rsidRDefault="00177FD7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0626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30626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Поступления по единому сельскохозяйственному налогу в 201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8 году ожидаются в сумме 13668</w:t>
      </w:r>
      <w:r w:rsidR="0030626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</w:t>
      </w:r>
      <w:r w:rsidR="002516FA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0626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  <w:r w:rsidR="006D62E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(+7,2 % по отношению к оценке исполнения бюджета за 2017 год).</w:t>
      </w:r>
      <w:r w:rsidR="0030626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D62E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пояснительной записке</w:t>
      </w:r>
      <w:r w:rsidR="002516FA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D62E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</w:t>
      </w:r>
      <w:r w:rsidR="0030626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рогнозный показатель поступлений по единому сельскохозяйственному налогу (далее – ЕСХН) предусмотрен н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а основе оценки поступлений 2017 года (12750</w:t>
      </w:r>
      <w:r w:rsidR="0030626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,0 тыс. руб.) </w:t>
      </w:r>
      <w:r w:rsidR="006D62E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реализацию продукции урожая 2016 года,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темпа </w:t>
      </w:r>
      <w:r w:rsidR="0030626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роста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объема производства сельхозпродукции</w:t>
      </w:r>
      <w:r w:rsidR="0030626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201</w:t>
      </w:r>
      <w:r w:rsidR="006D62E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30626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</w:t>
      </w:r>
      <w:r w:rsidR="006D62E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102,7%  и индекса потребительских цен на 2018 год (104.0 %)</w:t>
      </w:r>
      <w:r w:rsidR="0030626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Показатели прогноза поступлений по единому сельскохозяйственному налогу в бюджет городского округа</w:t>
      </w:r>
      <w:r w:rsidR="002516FA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0626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КСК считает обоснованными.</w:t>
      </w: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proofErr w:type="gramStart"/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Прогнозный показатель по налогу, взимаемому в связи с применением патентной системы налогообложения, определен на основании оценки администратора доходов</w:t>
      </w:r>
      <w:r w:rsidR="006D62E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="006D62E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2018 год 3500,0 тыс. руб.(+23,7 % по отношению к </w:t>
      </w:r>
      <w:r w:rsidR="00003259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ожида</w:t>
      </w:r>
      <w:r w:rsidR="00524C10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емой оценке исполнения бюджета</w:t>
      </w:r>
      <w:r w:rsidR="00003259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), на 2019 год 3550 (+1,4 % по отношению к 2018 году), на 2020 год 3600 (+1,4 % по отношению к 2019 году)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End"/>
    </w:p>
    <w:p w:rsidR="0030626F" w:rsidRPr="00BD4AB9" w:rsidRDefault="0030626F" w:rsidP="003062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626F" w:rsidRPr="00BD4AB9" w:rsidRDefault="0030626F" w:rsidP="003062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Государственная пошлина</w:t>
      </w:r>
    </w:p>
    <w:p w:rsidR="00C7571C" w:rsidRPr="00BD4AB9" w:rsidRDefault="00C7571C" w:rsidP="003062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626F" w:rsidRPr="00BD4AB9" w:rsidRDefault="0030626F" w:rsidP="0030626F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Плановые назначения по</w:t>
      </w:r>
      <w:r w:rsidR="00C7571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государственной пошлине на 2018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</w:t>
      </w:r>
      <w:r w:rsidR="00C7571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предусматриваются в размере 7900,0 тыс. руб. (+12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7571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к прогнозным назначениям 201</w:t>
      </w:r>
      <w:r w:rsidR="00C7571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года), на 201</w:t>
      </w:r>
      <w:r w:rsidR="00C7571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9 год - 7950,0 тыс. руб. (+0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7571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% к 201</w:t>
      </w:r>
      <w:r w:rsidR="00C7571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8 году), на 2020 год - 8000,0 тыс. руб. (+0,6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%). </w:t>
      </w:r>
      <w:r w:rsidR="00C7571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Плановая сумма, согласно пояснительной записке, пр</w:t>
      </w:r>
      <w:r w:rsidR="0071367B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инята в проект по данным админи</w:t>
      </w:r>
      <w:r w:rsidR="00C7571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71367B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C7571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ратора данного дохода –</w:t>
      </w:r>
      <w:r w:rsidR="0071367B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7571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 ФНС № 6 по Волгоградской области.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Показатели прогноза поступлений по государственной пошлине в бюджет городского округа</w:t>
      </w:r>
      <w:r w:rsidR="002516FA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КСК считает обоснованными.</w:t>
      </w:r>
    </w:p>
    <w:p w:rsidR="0030626F" w:rsidRPr="00BD4AB9" w:rsidRDefault="0030626F" w:rsidP="003062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1155" w:rsidRPr="00BD4AB9" w:rsidRDefault="00E81155" w:rsidP="003062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626F" w:rsidRPr="00BD4AB9" w:rsidRDefault="0030626F" w:rsidP="003062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Неналоговые поступления</w:t>
      </w:r>
    </w:p>
    <w:p w:rsidR="00155636" w:rsidRPr="00BD4AB9" w:rsidRDefault="00155636" w:rsidP="003062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неналоговым платежам про</w:t>
      </w:r>
      <w:r w:rsidR="00DC12BA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ектом бюджета предусмотрено увелич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ение поступлений по отношению к ожидаемому </w:t>
      </w:r>
      <w:r w:rsidR="00DC12BA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исполне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нию 201</w:t>
      </w:r>
      <w:r w:rsidR="00D072B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на </w:t>
      </w:r>
      <w:r w:rsidR="00DC12BA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1335,5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Вышеуказанные</w:t>
      </w:r>
      <w:r w:rsidR="00DC12BA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платежи должны составить 118277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,0 тыс. руб. </w:t>
      </w:r>
      <w:r w:rsidR="00DC12BA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Увеличе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ние объема неналоговых доходов объясняется:</w:t>
      </w: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- снижением поступлений по доходам от продажи материальных и нематериальных активов (-</w:t>
      </w:r>
      <w:r w:rsidR="00324FEA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1785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руб.</w:t>
      </w:r>
      <w:r w:rsidR="00702DB8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 или 18,5 %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), а именно снижением поступлений по доходам от  продажи имущества по преимущественному праву (завершаются платежи по план</w:t>
      </w:r>
      <w:r w:rsidR="00324FEA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у-графику) и плану приватизации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0626F" w:rsidRPr="00BD4AB9" w:rsidRDefault="00715228" w:rsidP="008D4100">
      <w:pPr>
        <w:pStyle w:val="s3"/>
        <w:spacing w:before="0" w:beforeAutospacing="0" w:after="0" w:afterAutospacing="0"/>
        <w:jc w:val="both"/>
        <w:rPr>
          <w:lang w:eastAsia="ar-SA"/>
        </w:rPr>
      </w:pPr>
      <w:proofErr w:type="gramStart"/>
      <w:r w:rsidRPr="00BD4AB9">
        <w:rPr>
          <w:lang w:eastAsia="ar-SA"/>
        </w:rPr>
        <w:t>-  увеличение</w:t>
      </w:r>
      <w:r w:rsidR="001B7550" w:rsidRPr="00BD4AB9">
        <w:t>м</w:t>
      </w:r>
      <w:r w:rsidRPr="00BD4AB9">
        <w:rPr>
          <w:lang w:eastAsia="ar-SA"/>
        </w:rPr>
        <w:t xml:space="preserve"> поступлений по арендной плате за землю (+3137,3 тыс. руб. или +3,8%</w:t>
      </w:r>
      <w:r w:rsidR="001B7550" w:rsidRPr="00BD4AB9">
        <w:rPr>
          <w:lang w:eastAsia="ar-SA"/>
        </w:rPr>
        <w:t>),</w:t>
      </w:r>
      <w:r w:rsidR="00B51E42" w:rsidRPr="00BD4AB9">
        <w:rPr>
          <w:lang w:eastAsia="ar-SA"/>
        </w:rPr>
        <w:t xml:space="preserve"> </w:t>
      </w:r>
      <w:r w:rsidR="001B7550" w:rsidRPr="00BD4AB9">
        <w:t xml:space="preserve">которое </w:t>
      </w:r>
      <w:r w:rsidR="001B7550" w:rsidRPr="00BD4AB9">
        <w:rPr>
          <w:lang w:eastAsia="ar-SA"/>
        </w:rPr>
        <w:t xml:space="preserve"> объясняется тем, что ежегодно в соответствии с п. </w:t>
      </w:r>
      <w:r w:rsidR="001B7550" w:rsidRPr="00BD4AB9">
        <w:t>1.13 П</w:t>
      </w:r>
      <w:r w:rsidR="001B7550" w:rsidRPr="00BD4AB9">
        <w:rPr>
          <w:lang w:eastAsia="ar-SA"/>
        </w:rPr>
        <w:t xml:space="preserve">остановления администрации Волгоградской области от 22.08.2011 г. № 469-п </w:t>
      </w:r>
      <w:r w:rsidR="001B7550" w:rsidRPr="00BD4AB9">
        <w:rPr>
          <w:rFonts w:eastAsiaTheme="minorHAnsi"/>
          <w:lang w:eastAsia="en-US"/>
        </w:rPr>
        <w:t xml:space="preserve">"Об утверждении Порядка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области, предоставленные в аренду без торгов" </w:t>
      </w:r>
      <w:r w:rsidR="001B7550" w:rsidRPr="00BD4AB9">
        <w:rPr>
          <w:lang w:eastAsia="ar-SA"/>
        </w:rPr>
        <w:t>а</w:t>
      </w:r>
      <w:r w:rsidRPr="00BD4AB9">
        <w:t>рендная плата</w:t>
      </w:r>
      <w:proofErr w:type="gramEnd"/>
      <w:r w:rsidRPr="00BD4AB9">
        <w:t xml:space="preserve"> за земельные участки</w:t>
      </w:r>
      <w:r w:rsidR="001B7550" w:rsidRPr="00BD4AB9">
        <w:t>,</w:t>
      </w:r>
      <w:r w:rsidRPr="00BD4AB9">
        <w:t xml:space="preserve">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</w:t>
      </w:r>
      <w:r w:rsidR="001B7550" w:rsidRPr="00BD4AB9">
        <w:t>.</w:t>
      </w:r>
      <w:r w:rsidRPr="00BD4AB9">
        <w:t xml:space="preserve"> </w:t>
      </w:r>
      <w:r w:rsidR="00611DA5" w:rsidRPr="00BD4AB9">
        <w:rPr>
          <w:bCs/>
        </w:rPr>
        <w:t>Федеральн</w:t>
      </w:r>
      <w:r w:rsidR="008D4100" w:rsidRPr="00BD4AB9">
        <w:rPr>
          <w:bCs/>
        </w:rPr>
        <w:t>ый закон «</w:t>
      </w:r>
      <w:r w:rsidR="00611DA5" w:rsidRPr="00BD4AB9">
        <w:rPr>
          <w:bCs/>
        </w:rPr>
        <w:t>О федеральном бюджете на 2018 год и на плановый период 2019 и 2020 годов</w:t>
      </w:r>
      <w:r w:rsidR="008D4100" w:rsidRPr="00BD4AB9">
        <w:rPr>
          <w:bCs/>
        </w:rPr>
        <w:t>» утвержден</w:t>
      </w:r>
      <w:r w:rsidR="00611DA5" w:rsidRPr="00BD4AB9">
        <w:rPr>
          <w:bCs/>
        </w:rPr>
        <w:t xml:space="preserve">, </w:t>
      </w:r>
      <w:r w:rsidR="00611DA5" w:rsidRPr="00BD4AB9">
        <w:rPr>
          <w:bCs/>
          <w:shd w:val="clear" w:color="auto" w:fill="FFFFFF"/>
        </w:rPr>
        <w:t>исходя из прогнозируемого уровня инфляции, не превышающего 4,0 процента</w:t>
      </w:r>
      <w:r w:rsidR="008D4100" w:rsidRPr="00BD4AB9">
        <w:rPr>
          <w:bCs/>
          <w:shd w:val="clear" w:color="auto" w:fill="FFFFFF"/>
        </w:rPr>
        <w:t>.</w:t>
      </w:r>
      <w:r w:rsidR="00611DA5" w:rsidRPr="00BD4AB9">
        <w:rPr>
          <w:bCs/>
          <w:shd w:val="clear" w:color="auto" w:fill="FFFFFF"/>
        </w:rPr>
        <w:t xml:space="preserve"> </w:t>
      </w:r>
      <w:r w:rsidR="008D4100" w:rsidRPr="00BD4AB9">
        <w:rPr>
          <w:bCs/>
        </w:rPr>
        <w:br/>
      </w:r>
      <w:r w:rsidR="0030626F" w:rsidRPr="00BD4AB9">
        <w:rPr>
          <w:i/>
          <w:lang w:eastAsia="ar-SA"/>
        </w:rPr>
        <w:t xml:space="preserve">           </w:t>
      </w:r>
      <w:r w:rsidR="0030626F" w:rsidRPr="00BD4AB9">
        <w:rPr>
          <w:lang w:eastAsia="ar-SA"/>
        </w:rPr>
        <w:t>Доля неналоговых доходов в общей сумме поступлений доходов в</w:t>
      </w:r>
      <w:r w:rsidR="008A0253" w:rsidRPr="00BD4AB9">
        <w:rPr>
          <w:lang w:eastAsia="ar-SA"/>
        </w:rPr>
        <w:t xml:space="preserve"> бюджет городского округа в 2018 году составит 8</w:t>
      </w:r>
      <w:r w:rsidR="0030626F" w:rsidRPr="00BD4AB9">
        <w:rPr>
          <w:lang w:eastAsia="ar-SA"/>
        </w:rPr>
        <w:t>,</w:t>
      </w:r>
      <w:r w:rsidR="008A0253" w:rsidRPr="00BD4AB9">
        <w:rPr>
          <w:lang w:eastAsia="ar-SA"/>
        </w:rPr>
        <w:t>5</w:t>
      </w:r>
      <w:r w:rsidR="0030626F" w:rsidRPr="00BD4AB9">
        <w:rPr>
          <w:lang w:eastAsia="ar-SA"/>
        </w:rPr>
        <w:t>%</w:t>
      </w:r>
      <w:r w:rsidR="008A0253" w:rsidRPr="00BD4AB9">
        <w:rPr>
          <w:lang w:eastAsia="ar-SA"/>
        </w:rPr>
        <w:t xml:space="preserve"> (+0,2%)</w:t>
      </w:r>
      <w:r w:rsidR="0030626F" w:rsidRPr="00BD4AB9">
        <w:rPr>
          <w:lang w:eastAsia="ar-SA"/>
        </w:rPr>
        <w:t>. Таким образом, у</w:t>
      </w:r>
      <w:r w:rsidR="008A0253" w:rsidRPr="00BD4AB9">
        <w:rPr>
          <w:lang w:eastAsia="ar-SA"/>
        </w:rPr>
        <w:t>величи</w:t>
      </w:r>
      <w:r w:rsidR="0030626F" w:rsidRPr="00BD4AB9">
        <w:rPr>
          <w:lang w:eastAsia="ar-SA"/>
        </w:rPr>
        <w:t>тся не только абсолютная величина вышеуказанных налогов, но и доля их в общей сумме поступлений.</w:t>
      </w: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структуре неналоговых доходов наибольшую долю составл</w:t>
      </w:r>
      <w:r w:rsidR="008A0253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яют арендная плата за землю - 73,0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%, доходы от продажи материаль</w:t>
      </w:r>
      <w:r w:rsidR="008A0253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ных и нематериальных активов – 6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A0253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%, доходы</w:t>
      </w:r>
      <w:r w:rsidR="008A0253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сдачи в аренду имущества - 8,0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%, доходы от оказания платных услуг и комп</w:t>
      </w:r>
      <w:r w:rsidR="008A0253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енсации затрат государства - 8,5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%.</w:t>
      </w:r>
    </w:p>
    <w:p w:rsidR="0030626F" w:rsidRPr="00BD4AB9" w:rsidRDefault="0030626F" w:rsidP="003062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626F" w:rsidRPr="00BD4AB9" w:rsidRDefault="0030626F" w:rsidP="003062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Арендная плата за землю</w:t>
      </w:r>
    </w:p>
    <w:p w:rsidR="007640D4" w:rsidRPr="00BD4AB9" w:rsidRDefault="007640D4" w:rsidP="003062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проекте бюджета городского округа город Михайловка на 201</w:t>
      </w:r>
      <w:r w:rsidR="00E669B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основная доля в неналоговых доходах, а именно </w:t>
      </w:r>
      <w:r w:rsidR="009E1880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E669B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73,0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="009E1880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приходится на доходы, получаемые в виде арендной платы за земельные участки.</w:t>
      </w:r>
      <w:r w:rsidRPr="00BD4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Поступление арендной платы за землю</w:t>
      </w:r>
      <w:r w:rsidR="009E1880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201</w:t>
      </w:r>
      <w:r w:rsidR="00E669B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9E1880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предусмотрено в сумме </w:t>
      </w:r>
      <w:r w:rsidR="00E669B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86320,0 тыс. руб. (103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E669B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% по отношению к  оценке исполнения 201</w:t>
      </w:r>
      <w:r w:rsidR="00E669B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года) на 201</w:t>
      </w:r>
      <w:r w:rsidR="00E669B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E669B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89840,0(+4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E63F23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%) и 20</w:t>
      </w:r>
      <w:r w:rsidR="00E63F23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–</w:t>
      </w:r>
      <w:r w:rsidR="00E63F23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93260,0 тыс. руб. (+3,8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%), т.е. ожидается </w:t>
      </w:r>
      <w:r w:rsidR="00E63F23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увеличение поступлений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отношению к оценке исполнения 201</w:t>
      </w:r>
      <w:r w:rsidR="00E63F23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 </w:t>
      </w:r>
    </w:p>
    <w:p w:rsidR="0030626F" w:rsidRPr="00BD4AB9" w:rsidRDefault="0030626F" w:rsidP="0030626F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Фактически в бюджет городского округа город Михайловка в виде арендной платы за </w:t>
      </w:r>
      <w:r w:rsidR="007640D4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землю</w:t>
      </w:r>
      <w:r w:rsidR="009E1880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640D4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состоянию на 01.11.2017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="009E1880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поступило</w:t>
      </w:r>
      <w:r w:rsidR="007640D4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57F4B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58798</w:t>
      </w:r>
      <w:r w:rsidR="007640D4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57F4B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или 7</w:t>
      </w:r>
      <w:r w:rsidR="007640D4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0,7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от оценки исполнения доходов на</w:t>
      </w:r>
      <w:r w:rsidR="007640D4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2017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 </w:t>
      </w: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Задолженность</w:t>
      </w:r>
      <w:r w:rsidR="009E1880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состоянию на 01.11.201</w:t>
      </w:r>
      <w:r w:rsidR="005336E2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="009E1880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указанном</w:t>
      </w:r>
      <w:r w:rsidR="00257F4B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у налогу</w:t>
      </w:r>
      <w:r w:rsidR="009E1880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57F4B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сложилась в сумме 70247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57F4B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в</w:t>
      </w:r>
      <w:r w:rsidR="009E1880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т.</w:t>
      </w:r>
      <w:r w:rsidR="009E1880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ч.:</w:t>
      </w:r>
    </w:p>
    <w:p w:rsidR="0030626F" w:rsidRPr="00BD4AB9" w:rsidRDefault="0030626F" w:rsidP="0030626F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-з</w:t>
      </w:r>
      <w:r w:rsidR="005336E2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адолженность текущего года 27264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336E2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руб.;</w:t>
      </w: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proofErr w:type="gramStart"/>
      <w:r w:rsidR="00257F4B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-задолженность прошлых лет 34852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57F4B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из нее нев</w:t>
      </w:r>
      <w:r w:rsidR="00257F4B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озможная к взысканию в сумме 1164,5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задолженность юридических лиц, находящихся в</w:t>
      </w:r>
      <w:r w:rsidR="00257F4B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стадии банкротства 5478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57F4B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задолженность</w:t>
      </w:r>
      <w:r w:rsidR="00F23059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которой есть решение суда о ее взыскании в бюджет городского округа и находящейся на взыскании в ССП </w:t>
      </w:r>
      <w:r w:rsidR="00257F4B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6706,0</w:t>
      </w:r>
      <w:r w:rsidRPr="00BD4AB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руб., предполагаемая</w:t>
      </w:r>
      <w:r w:rsidR="00257F4B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взысканию задолженность 21503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57F4B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BD4AB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F23059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руб.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Таким образом, общая сумма задолженности</w:t>
      </w:r>
      <w:r w:rsidR="00F23059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реальной к взыс</w:t>
      </w:r>
      <w:r w:rsidR="00257F4B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канию</w:t>
      </w:r>
      <w:r w:rsidR="00F23059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57F4B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состоянию на 01.11.2017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="00F23059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составляет </w:t>
      </w:r>
      <w:r w:rsidR="00257F4B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56898,9</w:t>
      </w:r>
      <w:r w:rsidR="00257F4B" w:rsidRPr="00BD4AB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</w:t>
      </w: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Наиболее крупные суммы задолженности имеют следующие плательщики:</w:t>
      </w:r>
    </w:p>
    <w:p w:rsidR="0030626F" w:rsidRPr="00BD4AB9" w:rsidRDefault="0030626F" w:rsidP="0030626F">
      <w:pPr>
        <w:suppressAutoHyphens/>
        <w:spacing w:after="0" w:line="240" w:lineRule="auto"/>
        <w:ind w:firstLine="10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30626F" w:rsidRPr="00BD4AB9" w:rsidTr="0030626F">
        <w:tc>
          <w:tcPr>
            <w:tcW w:w="4820" w:type="dxa"/>
            <w:shd w:val="clear" w:color="auto" w:fill="auto"/>
          </w:tcPr>
          <w:p w:rsidR="0030626F" w:rsidRPr="00BD4AB9" w:rsidRDefault="0030626F" w:rsidP="003062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 должника</w:t>
            </w:r>
          </w:p>
        </w:tc>
        <w:tc>
          <w:tcPr>
            <w:tcW w:w="4394" w:type="dxa"/>
            <w:shd w:val="clear" w:color="auto" w:fill="auto"/>
          </w:tcPr>
          <w:p w:rsidR="0030626F" w:rsidRPr="00BD4AB9" w:rsidRDefault="0030626F" w:rsidP="003062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Задолженность всего</w:t>
            </w:r>
          </w:p>
        </w:tc>
      </w:tr>
      <w:tr w:rsidR="00257F4B" w:rsidRPr="00BD4AB9" w:rsidTr="0030626F">
        <w:tc>
          <w:tcPr>
            <w:tcW w:w="4820" w:type="dxa"/>
            <w:shd w:val="clear" w:color="auto" w:fill="auto"/>
          </w:tcPr>
          <w:p w:rsidR="00257F4B" w:rsidRPr="00BD4AB9" w:rsidRDefault="00257F4B" w:rsidP="006605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ООО «</w:t>
            </w:r>
            <w:proofErr w:type="spellStart"/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Универсалводстрой</w:t>
            </w:r>
            <w:proofErr w:type="spellEnd"/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»</w:t>
            </w:r>
          </w:p>
          <w:p w:rsidR="00257F4B" w:rsidRPr="00BD4AB9" w:rsidRDefault="00257F4B" w:rsidP="006605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257F4B" w:rsidRPr="00BD4AB9" w:rsidRDefault="00257F4B" w:rsidP="00257F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991,2</w:t>
            </w:r>
          </w:p>
        </w:tc>
      </w:tr>
      <w:tr w:rsidR="00257F4B" w:rsidRPr="00BD4AB9" w:rsidTr="0030626F">
        <w:tc>
          <w:tcPr>
            <w:tcW w:w="4820" w:type="dxa"/>
            <w:shd w:val="clear" w:color="auto" w:fill="auto"/>
          </w:tcPr>
          <w:p w:rsidR="00257F4B" w:rsidRPr="00BD4AB9" w:rsidRDefault="00257F4B" w:rsidP="003062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ООО «Фавн»</w:t>
            </w:r>
          </w:p>
          <w:p w:rsidR="00257F4B" w:rsidRPr="00BD4AB9" w:rsidRDefault="00257F4B" w:rsidP="003062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257F4B" w:rsidRPr="00BD4AB9" w:rsidRDefault="00257F4B" w:rsidP="003062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495,0</w:t>
            </w:r>
          </w:p>
        </w:tc>
      </w:tr>
      <w:tr w:rsidR="00257F4B" w:rsidRPr="00BD4AB9" w:rsidTr="0030626F">
        <w:tc>
          <w:tcPr>
            <w:tcW w:w="4820" w:type="dxa"/>
            <w:shd w:val="clear" w:color="auto" w:fill="auto"/>
          </w:tcPr>
          <w:p w:rsidR="00257F4B" w:rsidRPr="00BD4AB9" w:rsidRDefault="00257F4B" w:rsidP="003062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ООО «Вико» </w:t>
            </w:r>
          </w:p>
          <w:p w:rsidR="00257F4B" w:rsidRPr="00BD4AB9" w:rsidRDefault="00257F4B" w:rsidP="003062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257F4B" w:rsidRPr="00BD4AB9" w:rsidRDefault="00257F4B" w:rsidP="003062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5248,8</w:t>
            </w:r>
          </w:p>
        </w:tc>
      </w:tr>
      <w:tr w:rsidR="00257F4B" w:rsidRPr="00BD4AB9" w:rsidTr="0030626F">
        <w:tc>
          <w:tcPr>
            <w:tcW w:w="4820" w:type="dxa"/>
            <w:shd w:val="clear" w:color="auto" w:fill="auto"/>
          </w:tcPr>
          <w:p w:rsidR="00257F4B" w:rsidRPr="00BD4AB9" w:rsidRDefault="00257F4B" w:rsidP="003062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Суслин</w:t>
            </w:r>
            <w:proofErr w:type="spellEnd"/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А.Н.</w:t>
            </w:r>
          </w:p>
          <w:p w:rsidR="00257F4B" w:rsidRPr="00BD4AB9" w:rsidRDefault="00257F4B" w:rsidP="003062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и/</w:t>
            </w:r>
            <w:proofErr w:type="gramStart"/>
            <w:r w:rsidRPr="00BD4AB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л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257F4B" w:rsidRPr="00BD4AB9" w:rsidRDefault="00257F4B" w:rsidP="003062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415,4</w:t>
            </w:r>
          </w:p>
        </w:tc>
      </w:tr>
      <w:tr w:rsidR="00257F4B" w:rsidRPr="00BD4AB9" w:rsidTr="0030626F">
        <w:tc>
          <w:tcPr>
            <w:tcW w:w="4820" w:type="dxa"/>
            <w:shd w:val="clear" w:color="auto" w:fill="auto"/>
          </w:tcPr>
          <w:p w:rsidR="00257F4B" w:rsidRPr="00BD4AB9" w:rsidRDefault="00257F4B" w:rsidP="003062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Мих</w:t>
            </w:r>
            <w:proofErr w:type="gramStart"/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.А</w:t>
            </w:r>
            <w:proofErr w:type="gramEnd"/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втошкола</w:t>
            </w:r>
            <w:proofErr w:type="spellEnd"/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РО ДОСААФ Р НОУДП</w:t>
            </w:r>
          </w:p>
        </w:tc>
        <w:tc>
          <w:tcPr>
            <w:tcW w:w="4394" w:type="dxa"/>
            <w:shd w:val="clear" w:color="auto" w:fill="auto"/>
          </w:tcPr>
          <w:p w:rsidR="00257F4B" w:rsidRPr="00BD4AB9" w:rsidRDefault="00257F4B" w:rsidP="003062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5394,1</w:t>
            </w:r>
          </w:p>
        </w:tc>
      </w:tr>
      <w:tr w:rsidR="00257F4B" w:rsidRPr="00BD4AB9" w:rsidTr="0030626F">
        <w:tc>
          <w:tcPr>
            <w:tcW w:w="4820" w:type="dxa"/>
            <w:shd w:val="clear" w:color="auto" w:fill="auto"/>
          </w:tcPr>
          <w:p w:rsidR="00257F4B" w:rsidRPr="00BD4AB9" w:rsidRDefault="00257F4B" w:rsidP="003062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ООО «</w:t>
            </w:r>
            <w:proofErr w:type="spellStart"/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Экострой</w:t>
            </w:r>
            <w:proofErr w:type="spellEnd"/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257F4B" w:rsidRPr="00BD4AB9" w:rsidRDefault="00257F4B" w:rsidP="003062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3424,4</w:t>
            </w:r>
          </w:p>
        </w:tc>
      </w:tr>
      <w:tr w:rsidR="00257F4B" w:rsidRPr="00BD4AB9" w:rsidTr="0030626F">
        <w:tc>
          <w:tcPr>
            <w:tcW w:w="4820" w:type="dxa"/>
            <w:shd w:val="clear" w:color="auto" w:fill="auto"/>
          </w:tcPr>
          <w:p w:rsidR="00257F4B" w:rsidRPr="00BD4AB9" w:rsidRDefault="00257F4B" w:rsidP="00B64E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ООО «</w:t>
            </w:r>
            <w:proofErr w:type="spellStart"/>
            <w:r w:rsidR="00B64E9E"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Резалт</w:t>
            </w:r>
            <w:proofErr w:type="spellEnd"/>
            <w:r w:rsidR="00B64E9E"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257F4B" w:rsidRPr="00BD4AB9" w:rsidRDefault="00B64E9E" w:rsidP="003062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1395,3</w:t>
            </w:r>
          </w:p>
        </w:tc>
      </w:tr>
      <w:tr w:rsidR="00257F4B" w:rsidRPr="00BD4AB9" w:rsidTr="0030626F">
        <w:tc>
          <w:tcPr>
            <w:tcW w:w="4820" w:type="dxa"/>
            <w:shd w:val="clear" w:color="auto" w:fill="auto"/>
          </w:tcPr>
          <w:p w:rsidR="00257F4B" w:rsidRPr="00BD4AB9" w:rsidRDefault="00B64E9E" w:rsidP="003062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Наурбиев</w:t>
            </w:r>
            <w:proofErr w:type="spellEnd"/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А.Х.</w:t>
            </w:r>
          </w:p>
        </w:tc>
        <w:tc>
          <w:tcPr>
            <w:tcW w:w="4394" w:type="dxa"/>
            <w:shd w:val="clear" w:color="auto" w:fill="auto"/>
          </w:tcPr>
          <w:p w:rsidR="00257F4B" w:rsidRPr="00BD4AB9" w:rsidRDefault="00B64E9E" w:rsidP="003062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918,3</w:t>
            </w:r>
          </w:p>
        </w:tc>
      </w:tr>
      <w:tr w:rsidR="00257F4B" w:rsidRPr="00BD4AB9" w:rsidTr="0030626F">
        <w:tc>
          <w:tcPr>
            <w:tcW w:w="4820" w:type="dxa"/>
            <w:shd w:val="clear" w:color="auto" w:fill="auto"/>
          </w:tcPr>
          <w:p w:rsidR="00257F4B" w:rsidRPr="00BD4AB9" w:rsidRDefault="00257F4B" w:rsidP="0043279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ООО </w:t>
            </w:r>
            <w:r w:rsidR="00432790"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</w:t>
            </w: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Зерновая компания Агро</w:t>
            </w:r>
            <w:r w:rsidR="00432790"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257F4B" w:rsidRPr="00BD4AB9" w:rsidRDefault="00432790" w:rsidP="003062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823,9</w:t>
            </w:r>
          </w:p>
        </w:tc>
      </w:tr>
      <w:tr w:rsidR="00257F4B" w:rsidRPr="00BD4AB9" w:rsidTr="0030626F">
        <w:tc>
          <w:tcPr>
            <w:tcW w:w="4820" w:type="dxa"/>
            <w:shd w:val="clear" w:color="auto" w:fill="auto"/>
          </w:tcPr>
          <w:p w:rsidR="00257F4B" w:rsidRPr="00BD4AB9" w:rsidRDefault="00257F4B" w:rsidP="0043279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Козин Р.Ю. </w:t>
            </w:r>
          </w:p>
        </w:tc>
        <w:tc>
          <w:tcPr>
            <w:tcW w:w="4394" w:type="dxa"/>
            <w:shd w:val="clear" w:color="auto" w:fill="auto"/>
          </w:tcPr>
          <w:p w:rsidR="00257F4B" w:rsidRPr="00BD4AB9" w:rsidRDefault="00432790" w:rsidP="003062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983,8</w:t>
            </w:r>
          </w:p>
        </w:tc>
      </w:tr>
      <w:tr w:rsidR="00257F4B" w:rsidRPr="00BD4AB9" w:rsidTr="0030626F">
        <w:tc>
          <w:tcPr>
            <w:tcW w:w="4820" w:type="dxa"/>
            <w:shd w:val="clear" w:color="auto" w:fill="auto"/>
          </w:tcPr>
          <w:p w:rsidR="00257F4B" w:rsidRPr="00BD4AB9" w:rsidRDefault="00257F4B" w:rsidP="003062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МУП «Михайловское водопроводно-канализационное хоз-во</w:t>
            </w:r>
            <w:r w:rsidRPr="00BD4AB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257F4B" w:rsidRPr="00BD4AB9" w:rsidRDefault="00432790" w:rsidP="003062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3384,8</w:t>
            </w:r>
          </w:p>
        </w:tc>
      </w:tr>
      <w:tr w:rsidR="00257F4B" w:rsidRPr="00BD4AB9" w:rsidTr="0030626F">
        <w:tc>
          <w:tcPr>
            <w:tcW w:w="4820" w:type="dxa"/>
            <w:shd w:val="clear" w:color="auto" w:fill="auto"/>
          </w:tcPr>
          <w:p w:rsidR="00257F4B" w:rsidRPr="00BD4AB9" w:rsidRDefault="00257F4B" w:rsidP="003062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ОАО Ростелеком</w:t>
            </w:r>
          </w:p>
          <w:p w:rsidR="00257F4B" w:rsidRPr="00BD4AB9" w:rsidRDefault="00257F4B" w:rsidP="003062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D4AB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в прав</w:t>
            </w:r>
            <w:proofErr w:type="gramStart"/>
            <w:r w:rsidRPr="00BD4AB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.</w:t>
            </w:r>
            <w:proofErr w:type="gramEnd"/>
            <w:r w:rsidRPr="00BD4AB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BD4AB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о</w:t>
            </w:r>
            <w:proofErr w:type="gramEnd"/>
            <w:r w:rsidRPr="00BD4AB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тдел</w:t>
            </w:r>
          </w:p>
        </w:tc>
        <w:tc>
          <w:tcPr>
            <w:tcW w:w="4394" w:type="dxa"/>
            <w:shd w:val="clear" w:color="auto" w:fill="auto"/>
          </w:tcPr>
          <w:p w:rsidR="00257F4B" w:rsidRPr="00BD4AB9" w:rsidRDefault="007D1E08" w:rsidP="003062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1035,1</w:t>
            </w:r>
          </w:p>
        </w:tc>
      </w:tr>
      <w:tr w:rsidR="00257F4B" w:rsidRPr="00BD4AB9" w:rsidTr="0030626F">
        <w:tc>
          <w:tcPr>
            <w:tcW w:w="4820" w:type="dxa"/>
            <w:shd w:val="clear" w:color="auto" w:fill="auto"/>
          </w:tcPr>
          <w:p w:rsidR="00257F4B" w:rsidRPr="00BD4AB9" w:rsidRDefault="00257F4B" w:rsidP="007D1E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Рябов В.И. и/</w:t>
            </w:r>
            <w:proofErr w:type="gramStart"/>
            <w:r w:rsidRPr="00BD4AB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л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257F4B" w:rsidRPr="00BD4AB9" w:rsidRDefault="007D1E08" w:rsidP="007D1E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2035</w:t>
            </w:r>
            <w:r w:rsidR="00257F4B"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</w:t>
            </w: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257F4B" w:rsidRPr="00BD4AB9" w:rsidTr="0030626F">
        <w:tc>
          <w:tcPr>
            <w:tcW w:w="4820" w:type="dxa"/>
            <w:shd w:val="clear" w:color="auto" w:fill="auto"/>
          </w:tcPr>
          <w:p w:rsidR="00257F4B" w:rsidRPr="00BD4AB9" w:rsidRDefault="007D1E08" w:rsidP="003062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Красный партизан</w:t>
            </w:r>
          </w:p>
        </w:tc>
        <w:tc>
          <w:tcPr>
            <w:tcW w:w="4394" w:type="dxa"/>
            <w:shd w:val="clear" w:color="auto" w:fill="auto"/>
          </w:tcPr>
          <w:p w:rsidR="00257F4B" w:rsidRPr="00BD4AB9" w:rsidRDefault="007D1E08" w:rsidP="003062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2650,9</w:t>
            </w:r>
          </w:p>
        </w:tc>
      </w:tr>
      <w:tr w:rsidR="00257F4B" w:rsidRPr="00BD4AB9" w:rsidTr="0030626F">
        <w:tc>
          <w:tcPr>
            <w:tcW w:w="4820" w:type="dxa"/>
            <w:shd w:val="clear" w:color="auto" w:fill="auto"/>
          </w:tcPr>
          <w:p w:rsidR="00257F4B" w:rsidRPr="00BD4AB9" w:rsidRDefault="00257F4B" w:rsidP="003062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4394" w:type="dxa"/>
            <w:shd w:val="clear" w:color="auto" w:fill="auto"/>
          </w:tcPr>
          <w:p w:rsidR="00257F4B" w:rsidRPr="00BD4AB9" w:rsidRDefault="007D1E08" w:rsidP="007D1E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29196</w:t>
            </w:r>
            <w:r w:rsidR="00257F4B"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</w:t>
            </w:r>
            <w:r w:rsidRPr="00BD4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</w:tbl>
    <w:p w:rsidR="0030626F" w:rsidRPr="00BD4AB9" w:rsidRDefault="0030626F" w:rsidP="0030626F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Вся задолженность вышеуказанных плательщиков отработана. </w:t>
      </w:r>
      <w:proofErr w:type="gramStart"/>
      <w:r w:rsidR="00B02636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Правовым отделом предъявлено исков на сумму 26244,3 тыс. руб., удовлетворено исков на сумму 13704,2 тыс. руб., </w:t>
      </w:r>
      <w:r w:rsidR="00E62829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погашено в добровольном порядке по </w:t>
      </w:r>
      <w:r w:rsidR="000E27E8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решениям судов 5809,6 тыс. руб., </w:t>
      </w:r>
      <w:r w:rsidR="00B02636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аправлено в Службу судебных приставо</w:t>
      </w:r>
      <w:r w:rsidR="00660521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в для дальнейшего взыскания 6706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60521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</w:t>
      </w:r>
      <w:r w:rsidRPr="00BD4AB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r w:rsidR="000E27E8" w:rsidRPr="00BD4AB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Pr="00BD4AB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r w:rsidR="00B02636" w:rsidRPr="00BD4AB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оценке поступлений</w:t>
      </w:r>
      <w:r w:rsidR="000E27E8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201</w:t>
      </w:r>
      <w:r w:rsidR="00B02636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</w:t>
      </w:r>
      <w:r w:rsidR="000E27E8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бюджет до конца года должно поступить порядка </w:t>
      </w:r>
      <w:r w:rsidR="00B02636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24384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02636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Планируемые назначения по арендной плате за</w:t>
      </w:r>
      <w:proofErr w:type="gramEnd"/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земельные участки на 2016 год составляют </w:t>
      </w:r>
      <w:r w:rsidR="00E62829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83182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E62829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BD4AB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руб.</w:t>
      </w:r>
    </w:p>
    <w:p w:rsidR="0030626F" w:rsidRPr="00BD4AB9" w:rsidRDefault="0030626F" w:rsidP="0030626F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26F" w:rsidRPr="00BD4AB9" w:rsidRDefault="0030626F" w:rsidP="003062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Доходы от продажи материальных и нематериальных активов</w:t>
      </w:r>
    </w:p>
    <w:p w:rsidR="002F0B03" w:rsidRPr="00BD4AB9" w:rsidRDefault="002F0B03" w:rsidP="003062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626F" w:rsidRPr="00BD4AB9" w:rsidRDefault="0030626F" w:rsidP="0030626F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Поступление доходов от продажи материальных и нематериальных активов на 201</w:t>
      </w:r>
      <w:r w:rsidR="00FB78BA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планируется в сумме </w:t>
      </w:r>
      <w:r w:rsidR="00FB78BA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8000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руб., в том числе:</w:t>
      </w:r>
    </w:p>
    <w:p w:rsidR="0030626F" w:rsidRPr="00BD4AB9" w:rsidRDefault="00CA6568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доходы в сумме 2500</w:t>
      </w:r>
      <w:r w:rsidR="0030626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,0 тыс. руб. от продажи имущества в порядке реализации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 </w:t>
      </w: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от продажи муниципального имущества по прогнозному плану приватизации по результатам торгов 1000 тыс. руб.;</w:t>
      </w:r>
    </w:p>
    <w:p w:rsidR="0030626F" w:rsidRPr="00BD4AB9" w:rsidRDefault="002F0B03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доходы в сумме 4500</w:t>
      </w:r>
      <w:r w:rsidR="0030626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руб. от продажи земельных участков, государственная собственность на которые не разграничена, и которые расположены в границах городского округа, а также находящихся в муниципальной собственности.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Данные поступления планируются исходя из оценки поступлений за 2017 год.</w:t>
      </w:r>
    </w:p>
    <w:p w:rsidR="0030626F" w:rsidRPr="00BD4AB9" w:rsidRDefault="0030626F" w:rsidP="0030626F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Прогнозные показатели поступлений в бюджет г</w:t>
      </w:r>
      <w:r w:rsidR="002F0B03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ородского округа на 2018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 КСК считает обоснованными.</w:t>
      </w:r>
    </w:p>
    <w:p w:rsidR="0030626F" w:rsidRPr="00BD4AB9" w:rsidRDefault="0030626F" w:rsidP="0030626F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26F" w:rsidRPr="00BD4AB9" w:rsidRDefault="0030626F" w:rsidP="0030626F">
      <w:pPr>
        <w:suppressAutoHyphens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Доходы от перечисления части прибыли муниципальных унитарных предприятий</w:t>
      </w:r>
    </w:p>
    <w:p w:rsidR="000C1C00" w:rsidRPr="00BD4AB9" w:rsidRDefault="000C1C00" w:rsidP="0030626F">
      <w:pPr>
        <w:suppressAutoHyphens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626F" w:rsidRPr="00BD4AB9" w:rsidRDefault="0030626F" w:rsidP="0030626F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Доходы от перечисления части прибыли МУП </w:t>
      </w:r>
      <w:r w:rsidR="00B936B1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останутся на уровне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плановыми показателями 2017 года </w:t>
      </w:r>
      <w:r w:rsidR="00B936B1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(-0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936B1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2%) и составят 2000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,0 тыс. руб. </w:t>
      </w:r>
      <w:r w:rsidR="00B936B1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пояснительной записке</w:t>
      </w:r>
      <w:r w:rsidR="0051602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936B1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плановая сумма дохода рассчитана исходя из прогнозируемой чистой прибыли МУП по итогам финансово-хозяйственной деятельности за 2017 год.</w:t>
      </w: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Прогнозные показатели поступлений в </w:t>
      </w:r>
      <w:r w:rsidR="00B936B1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 городского округа на 2018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 КСК считает обоснованными.</w:t>
      </w:r>
    </w:p>
    <w:p w:rsidR="00B350FF" w:rsidRPr="00BD4AB9" w:rsidRDefault="00B350F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26F" w:rsidRPr="00BD4AB9" w:rsidRDefault="0030626F" w:rsidP="0030626F">
      <w:pPr>
        <w:suppressAutoHyphens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Доходы от сдачи в аренду имущества (прочие поступления от использования имущества)</w:t>
      </w:r>
    </w:p>
    <w:p w:rsidR="000A1732" w:rsidRPr="00BD4AB9" w:rsidRDefault="000A1732" w:rsidP="0030626F">
      <w:pPr>
        <w:suppressAutoHyphens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626F" w:rsidRPr="00BD4AB9" w:rsidRDefault="0030626F" w:rsidP="0030626F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Поступление доходов от сдачи в аренду муниципального имущества на 201</w:t>
      </w:r>
      <w:r w:rsidR="0071367B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  <w:r w:rsidR="0071367B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од планируется в сумме 9500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руб., в том числе:</w:t>
      </w:r>
    </w:p>
    <w:p w:rsidR="0030626F" w:rsidRPr="00BD4AB9" w:rsidRDefault="0071367B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по 35</w:t>
      </w:r>
      <w:r w:rsidR="0030626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договорам аренды, которые продолжат действовать в 201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30626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</w:t>
      </w:r>
      <w:r w:rsidR="00CA6568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600</w:t>
      </w:r>
      <w:r w:rsidR="0030626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0,0 тыс. руб.;</w:t>
      </w:r>
    </w:p>
    <w:p w:rsidR="007B75A0" w:rsidRPr="00BD4AB9" w:rsidRDefault="00CA6568" w:rsidP="007B75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ожидаемые плановые назначения по поступлениям оплаты по договорам </w:t>
      </w:r>
      <w:r w:rsidR="00B350F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социального найма объектов муниципального жилого фонда</w:t>
      </w:r>
      <w:r w:rsidR="007B75A0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500,0 тыс. руб.;</w:t>
      </w: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от сдачи в аренду муниципального имущества, закрепленного на праве оперативного управления за муниципальными казенными учреждениями в сумме  </w:t>
      </w:r>
      <w:r w:rsidR="007B75A0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1000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руб.;</w:t>
      </w: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 установки и эксплуатации рекламных конструкций 2000,0 тыс. р</w:t>
      </w:r>
      <w:r w:rsidR="0071367B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уб. по 50 действующим договорам.</w:t>
      </w: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Прогнозные показатели поступлений по доходам от сдачи в аренду имущества  в </w:t>
      </w:r>
      <w:r w:rsidR="0071367B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 городского округа на 2018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плановый период  КСК считает обоснованными.</w:t>
      </w: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Pr="00BD4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Доходы от оказания платных услуг и компенсации затрат государства </w:t>
      </w:r>
    </w:p>
    <w:p w:rsidR="00AA225C" w:rsidRPr="00BD4AB9" w:rsidRDefault="00AA225C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Оценка исполнения дохода от оказания платных услуг и компен</w:t>
      </w:r>
      <w:r w:rsidR="00AA225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сации затрат государства на 2017 год составляет 10213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руб.</w:t>
      </w:r>
    </w:p>
    <w:p w:rsidR="0030626F" w:rsidRPr="00BD4AB9" w:rsidRDefault="0030626F" w:rsidP="0030626F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Плановые назначения по вышеуказанным доходам на 201</w:t>
      </w:r>
      <w:r w:rsidR="00AA225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</w:t>
      </w:r>
      <w:r w:rsidR="00AA225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предусматриваются в размере 10087,0 тыс. руб. (-1,2% к оценке исполнения за 2017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год), на 201</w:t>
      </w:r>
      <w:r w:rsidR="00AA225C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9  и 2020 годы- 10265,0 тыс. руб. (+1,8 % к 2018 году)  и 10735,0 (+4,6 % к 2019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году) соответственно.</w:t>
      </w:r>
    </w:p>
    <w:p w:rsidR="00AA225C" w:rsidRPr="00BD4AB9" w:rsidRDefault="00AA225C" w:rsidP="0030626F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Планирование доходов происходит на основе отчетных данных об исполнении бюджета за 9 месяцев 2017 года и оценки поступлений в 2017 году.</w:t>
      </w:r>
    </w:p>
    <w:p w:rsidR="00AA225C" w:rsidRPr="00BD4AB9" w:rsidRDefault="0087143C" w:rsidP="0030626F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proofErr w:type="gramStart"/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Изучив динамику поступлений указанных доходов в 2016 году контрольно-счетная комиссия городского округа город Михайловка считает прогноз на</w:t>
      </w:r>
      <w:proofErr w:type="gramEnd"/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2018 год обоснованным.</w:t>
      </w:r>
    </w:p>
    <w:p w:rsidR="0030626F" w:rsidRPr="00BD4AB9" w:rsidRDefault="0030626F" w:rsidP="0087143C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30626F" w:rsidRPr="00BD4AB9" w:rsidRDefault="0030626F" w:rsidP="0030626F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D4A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Безвозмездные поступления</w:t>
      </w:r>
    </w:p>
    <w:p w:rsidR="00B97815" w:rsidRPr="00BD4AB9" w:rsidRDefault="00B97815" w:rsidP="0030626F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51602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Проектом решения о бюджете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объем безвозмездных поступ</w:t>
      </w:r>
      <w:r w:rsidR="003D6569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лений планируется в сумме 604859</w:t>
      </w:r>
      <w:r w:rsidR="00B72DCD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,4  тыс. руб., что составляет 97,0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к оценке безвозмездных поступлений </w:t>
      </w:r>
      <w:r w:rsidR="003D6569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2017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Безвозмездные поступления включают в себя:</w:t>
      </w:r>
    </w:p>
    <w:p w:rsidR="0030626F" w:rsidRPr="00BD4AB9" w:rsidRDefault="00590F1F" w:rsidP="0030626F">
      <w:pPr>
        <w:numPr>
          <w:ilvl w:val="0"/>
          <w:numId w:val="4"/>
        </w:numPr>
        <w:tabs>
          <w:tab w:val="left" w:pos="1320"/>
        </w:tabs>
        <w:suppressAutoHyphens/>
        <w:spacing w:after="0" w:line="240" w:lineRule="auto"/>
        <w:ind w:left="117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субвенции  584921</w:t>
      </w:r>
      <w:r w:rsidR="0030626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,2 тыс. руб.</w:t>
      </w:r>
    </w:p>
    <w:p w:rsidR="0030626F" w:rsidRPr="00BD4AB9" w:rsidRDefault="00590F1F" w:rsidP="0030626F">
      <w:pPr>
        <w:numPr>
          <w:ilvl w:val="0"/>
          <w:numId w:val="4"/>
        </w:numPr>
        <w:tabs>
          <w:tab w:val="left" w:pos="1320"/>
        </w:tabs>
        <w:suppressAutoHyphens/>
        <w:spacing w:after="0" w:line="240" w:lineRule="auto"/>
        <w:ind w:left="117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субсидии   19938</w:t>
      </w:r>
      <w:r w:rsidR="0030626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,2  тыс. руб.</w:t>
      </w: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proofErr w:type="gramStart"/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Следует отметить, что расходы на выполнение передаваемых полномочий Волгоградской области и на </w:t>
      </w:r>
      <w:proofErr w:type="spellStart"/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софинансирование</w:t>
      </w:r>
      <w:proofErr w:type="spellEnd"/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социальных расходов запланированы в соответствии с предусмотренными проектом Закона Волгоградской обла</w:t>
      </w:r>
      <w:r w:rsidR="00590F1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 об областном бюджете на 2018-2020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 объемами и направлениями межбюджетных трансфертов.</w:t>
      </w:r>
      <w:proofErr w:type="gramEnd"/>
    </w:p>
    <w:p w:rsidR="0030626F" w:rsidRPr="00BD4AB9" w:rsidRDefault="0030626F" w:rsidP="0030626F">
      <w:pPr>
        <w:suppressAutoHyphens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397108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ри рассмотрении проекта бюджета на очередной финансовый год,</w:t>
      </w:r>
      <w:r w:rsidR="0051602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видно, что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объем безво</w:t>
      </w:r>
      <w:r w:rsidR="00590F1F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змездных поступлений</w:t>
      </w:r>
      <w:r w:rsidR="00397108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выш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е, чем объем поступлений, который прогнозировался в предыдущем году. Из предусмотренных в 201</w:t>
      </w:r>
      <w:r w:rsidR="00F50260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средств: - субсидии – 1</w:t>
      </w:r>
      <w:r w:rsidR="00F50260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9938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,2 </w:t>
      </w:r>
      <w:r w:rsidR="00F50260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(в 2017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при внесении проекта бюджета - </w:t>
      </w:r>
      <w:r w:rsidR="00F50260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18633,2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50260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руб.); - субвенции – </w:t>
      </w:r>
      <w:r w:rsidR="00397108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584921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,2 тыс. руб. (в 2016 году при в</w:t>
      </w:r>
      <w:r w:rsidR="00397108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несении проекта бюджета - 421433,2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рублей). Потенциально безвозмездные доходы бюджета городского округа в 201</w:t>
      </w:r>
      <w:r w:rsidR="007012CA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</w:t>
      </w:r>
      <w:r w:rsidR="0051602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и в предыдущие годы</w:t>
      </w:r>
      <w:r w:rsidR="00516025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могут быть увеличены, что приведет к соответствующим </w:t>
      </w:r>
      <w:proofErr w:type="gramStart"/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поправкам</w:t>
      </w:r>
      <w:proofErr w:type="gramEnd"/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доходной части бюджета городского округа, так и расходной. В </w:t>
      </w:r>
      <w:r w:rsidR="007012CA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2017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оценка безвозмездн</w:t>
      </w:r>
      <w:r w:rsidR="007012CA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ых поступлений составляет 623625,6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т.е. увеличение поступлений относительно первоначального прогноза в течение года ожидается на сумму </w:t>
      </w:r>
      <w:r w:rsidR="005E1CB1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183559,2 тыс. руб., или 41,7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%.</w:t>
      </w:r>
    </w:p>
    <w:p w:rsidR="0030626F" w:rsidRPr="00BD4AB9" w:rsidRDefault="0030626F" w:rsidP="0030626F">
      <w:pPr>
        <w:suppressAutoHyphens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0626F" w:rsidRPr="00BD4AB9" w:rsidRDefault="0030626F" w:rsidP="0030626F">
      <w:pPr>
        <w:suppressAutoHyphens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30626F" w:rsidRPr="00BD4AB9" w:rsidRDefault="0030626F" w:rsidP="00EB449B">
      <w:pPr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Общий объем расходов бюджета городского округа в очередном финансовом году и плановом периоде.</w:t>
      </w:r>
    </w:p>
    <w:p w:rsidR="0030626F" w:rsidRPr="00BD4AB9" w:rsidRDefault="0030626F" w:rsidP="00306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26F" w:rsidRPr="00BD4AB9" w:rsidRDefault="0030626F" w:rsidP="00306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4AB9">
        <w:rPr>
          <w:rFonts w:ascii="Times New Roman" w:eastAsia="Calibri" w:hAnsi="Times New Roman" w:cs="Times New Roman"/>
          <w:sz w:val="24"/>
          <w:szCs w:val="24"/>
          <w:lang w:eastAsia="ru-RU"/>
        </w:rPr>
        <w:t>Общая сумма расходов в 201</w:t>
      </w:r>
      <w:r w:rsidR="00275B7A" w:rsidRPr="00BD4AB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BD4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предусмотрена в сумме 1</w:t>
      </w:r>
      <w:r w:rsidR="00275B7A" w:rsidRPr="00BD4AB9">
        <w:rPr>
          <w:rFonts w:ascii="Times New Roman" w:eastAsia="Calibri" w:hAnsi="Times New Roman" w:cs="Times New Roman"/>
          <w:sz w:val="24"/>
          <w:szCs w:val="24"/>
          <w:lang w:eastAsia="ru-RU"/>
        </w:rPr>
        <w:t>398284</w:t>
      </w:r>
      <w:r w:rsidRPr="00BD4AB9">
        <w:rPr>
          <w:rFonts w:ascii="Times New Roman" w:eastAsia="Calibri" w:hAnsi="Times New Roman" w:cs="Times New Roman"/>
          <w:sz w:val="24"/>
          <w:szCs w:val="24"/>
          <w:lang w:eastAsia="ru-RU"/>
        </w:rPr>
        <w:t>,4</w:t>
      </w:r>
      <w:r w:rsidRPr="00BD4A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BD4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тыс. рублей,  в том числе расходы на выполнение государственных полномочий и </w:t>
      </w:r>
      <w:proofErr w:type="spellStart"/>
      <w:r w:rsidRPr="00BD4AB9">
        <w:rPr>
          <w:rFonts w:ascii="Times New Roman" w:eastAsia="Calibri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BD4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социальных расходов за счет безвозмездных поступлений – </w:t>
      </w:r>
      <w:r w:rsidR="00275B7A" w:rsidRPr="00BD4AB9">
        <w:rPr>
          <w:rFonts w:ascii="Times New Roman" w:eastAsia="Calibri" w:hAnsi="Times New Roman" w:cs="Times New Roman"/>
          <w:sz w:val="24"/>
          <w:szCs w:val="24"/>
          <w:lang w:eastAsia="ru-RU"/>
        </w:rPr>
        <w:t>604859</w:t>
      </w:r>
      <w:r w:rsidRPr="00BD4AB9">
        <w:rPr>
          <w:rFonts w:ascii="Times New Roman" w:eastAsia="Calibri" w:hAnsi="Times New Roman" w:cs="Times New Roman"/>
          <w:sz w:val="24"/>
          <w:szCs w:val="24"/>
          <w:lang w:eastAsia="ru-RU"/>
        </w:rPr>
        <w:t>,4 тыс. рублей.</w:t>
      </w:r>
    </w:p>
    <w:p w:rsidR="0030626F" w:rsidRPr="00BD4AB9" w:rsidRDefault="0030626F" w:rsidP="00306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D4AB9">
        <w:rPr>
          <w:rFonts w:ascii="Times New Roman" w:eastAsia="Calibri" w:hAnsi="Times New Roman" w:cs="Times New Roman"/>
          <w:sz w:val="24"/>
          <w:szCs w:val="24"/>
        </w:rPr>
        <w:t>Расходы бюджета городского</w:t>
      </w:r>
      <w:r w:rsidRPr="00BD4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предусмотрены на 201</w:t>
      </w:r>
      <w:r w:rsidR="00275B7A" w:rsidRPr="00BD4AB9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BD4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в сумме 1</w:t>
      </w:r>
      <w:r w:rsidR="00275B7A" w:rsidRPr="00BD4AB9">
        <w:rPr>
          <w:rFonts w:ascii="Times New Roman" w:eastAsia="Calibri" w:hAnsi="Times New Roman" w:cs="Times New Roman"/>
          <w:sz w:val="24"/>
          <w:szCs w:val="24"/>
          <w:lang w:eastAsia="ru-RU"/>
        </w:rPr>
        <w:t>358060,1</w:t>
      </w:r>
      <w:r w:rsidRPr="00BD4A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BD4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тыс. рублей, в том числе расходы на выполнение государственных полномочий и </w:t>
      </w:r>
      <w:proofErr w:type="spellStart"/>
      <w:r w:rsidRPr="00BD4AB9">
        <w:rPr>
          <w:rFonts w:ascii="Times New Roman" w:eastAsia="Calibri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BD4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социальных расходов за счет бе</w:t>
      </w:r>
      <w:r w:rsidR="00275B7A" w:rsidRPr="00BD4AB9">
        <w:rPr>
          <w:rFonts w:ascii="Times New Roman" w:eastAsia="Calibri" w:hAnsi="Times New Roman" w:cs="Times New Roman"/>
          <w:sz w:val="24"/>
          <w:szCs w:val="24"/>
          <w:lang w:eastAsia="ru-RU"/>
        </w:rPr>
        <w:t>звозмездных поступлений – 547487</w:t>
      </w:r>
      <w:r w:rsidRPr="00BD4AB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275B7A" w:rsidRPr="00BD4AB9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BD4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на 20</w:t>
      </w:r>
      <w:r w:rsidR="00275B7A" w:rsidRPr="00BD4AB9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BD4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общая сумма расходов составляет 1</w:t>
      </w:r>
      <w:r w:rsidR="00275B7A" w:rsidRPr="00BD4AB9">
        <w:rPr>
          <w:rFonts w:ascii="Times New Roman" w:eastAsia="Calibri" w:hAnsi="Times New Roman" w:cs="Times New Roman"/>
          <w:sz w:val="24"/>
          <w:szCs w:val="24"/>
          <w:lang w:eastAsia="ru-RU"/>
        </w:rPr>
        <w:t>400300</w:t>
      </w:r>
      <w:r w:rsidRPr="00BD4AB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275B7A" w:rsidRPr="00BD4AB9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BD4A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BD4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тыс. рублей, в том числе расходы на выполнение государственных полномочий и </w:t>
      </w:r>
      <w:proofErr w:type="spellStart"/>
      <w:r w:rsidRPr="00BD4AB9">
        <w:rPr>
          <w:rFonts w:ascii="Times New Roman" w:eastAsia="Calibri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BD4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социальных расходов за счет бе</w:t>
      </w:r>
      <w:r w:rsidR="00275B7A" w:rsidRPr="00BD4AB9">
        <w:rPr>
          <w:rFonts w:ascii="Times New Roman" w:eastAsia="Calibri" w:hAnsi="Times New Roman" w:cs="Times New Roman"/>
          <w:sz w:val="24"/>
          <w:szCs w:val="24"/>
          <w:lang w:eastAsia="ru-RU"/>
        </w:rPr>
        <w:t>звозмездных поступлений – 571602</w:t>
      </w:r>
      <w:r w:rsidRPr="00BD4AB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275B7A" w:rsidRPr="00BD4AB9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BD4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рублей.</w:t>
      </w:r>
      <w:proofErr w:type="gramEnd"/>
    </w:p>
    <w:p w:rsidR="0030626F" w:rsidRPr="00BD4AB9" w:rsidRDefault="0030626F" w:rsidP="00306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3 статьи 184.1 Бюджетного кодекса РФ определено, что </w:t>
      </w:r>
      <w:r w:rsidRPr="00BD4AB9">
        <w:rPr>
          <w:rFonts w:ascii="Times New Roman" w:eastAsia="Calibri" w:hAnsi="Times New Roman" w:cs="Times New Roman"/>
          <w:sz w:val="24"/>
          <w:szCs w:val="24"/>
        </w:rPr>
        <w:t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proofErr w:type="gramEnd"/>
      <w:r w:rsidRPr="00BD4AB9">
        <w:rPr>
          <w:rFonts w:ascii="Times New Roman" w:eastAsia="Calibri" w:hAnsi="Times New Roman" w:cs="Times New Roman"/>
          <w:sz w:val="24"/>
          <w:szCs w:val="24"/>
        </w:rPr>
        <w:t>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</w:t>
      </w:r>
      <w:r w:rsidR="00A841C7" w:rsidRPr="00BD4AB9">
        <w:rPr>
          <w:rFonts w:ascii="Times New Roman" w:eastAsia="Calibri" w:hAnsi="Times New Roman" w:cs="Times New Roman"/>
          <w:sz w:val="24"/>
          <w:szCs w:val="24"/>
        </w:rPr>
        <w:t>ии, имеющих целевое назначение).</w:t>
      </w:r>
    </w:p>
    <w:p w:rsidR="0030626F" w:rsidRPr="00BD4AB9" w:rsidRDefault="0030626F" w:rsidP="00306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утвержденные расходы  бюджета в проекте б</w:t>
      </w:r>
      <w:r w:rsidR="00275B7A" w:rsidRPr="00BD4AB9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 предусматриваются на 2019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275B7A" w:rsidRPr="00BD4AB9">
        <w:rPr>
          <w:rFonts w:ascii="Times New Roman" w:eastAsia="Times New Roman" w:hAnsi="Times New Roman" w:cs="Times New Roman"/>
          <w:sz w:val="24"/>
          <w:szCs w:val="24"/>
          <w:lang w:eastAsia="ru-RU"/>
        </w:rPr>
        <w:t>20265,0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2,5 % общей суммы расходов, без учета межбюджетных трансфертов, име</w:t>
      </w:r>
      <w:r w:rsidR="00275B7A" w:rsidRPr="00BD4AB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целевое назначение, на 2020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275B7A" w:rsidRPr="00BD4AB9">
        <w:rPr>
          <w:rFonts w:ascii="Times New Roman" w:eastAsia="Times New Roman" w:hAnsi="Times New Roman" w:cs="Times New Roman"/>
          <w:sz w:val="24"/>
          <w:szCs w:val="24"/>
          <w:lang w:eastAsia="ru-RU"/>
        </w:rPr>
        <w:t>41435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рублей, или 5,0 %.   </w:t>
      </w:r>
    </w:p>
    <w:p w:rsidR="00275B7A" w:rsidRPr="00BD4AB9" w:rsidRDefault="00275B7A" w:rsidP="00275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Изменение объемов ассигнований расходов по проекту бюджета на 2018 год и плановый период 2019 и 2020 годов характеризуется следующими данными:</w:t>
      </w:r>
    </w:p>
    <w:p w:rsidR="00275B7A" w:rsidRPr="00BD4AB9" w:rsidRDefault="00275B7A" w:rsidP="0027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3"/>
        <w:gridCol w:w="910"/>
        <w:gridCol w:w="841"/>
        <w:gridCol w:w="910"/>
        <w:gridCol w:w="650"/>
        <w:gridCol w:w="910"/>
        <w:gridCol w:w="650"/>
        <w:gridCol w:w="910"/>
        <w:gridCol w:w="660"/>
      </w:tblGrid>
      <w:tr w:rsidR="00275B7A" w:rsidRPr="00BD4AB9" w:rsidTr="00275B7A">
        <w:trPr>
          <w:trHeight w:val="271"/>
          <w:tblHeader/>
        </w:trPr>
        <w:tc>
          <w:tcPr>
            <w:tcW w:w="1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расходов                </w:t>
            </w:r>
          </w:p>
        </w:tc>
        <w:tc>
          <w:tcPr>
            <w:tcW w:w="34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Проект  бюджета </w:t>
            </w:r>
          </w:p>
        </w:tc>
      </w:tr>
      <w:tr w:rsidR="00275B7A" w:rsidRPr="00BD4AB9" w:rsidTr="00275B7A">
        <w:trPr>
          <w:trHeight w:val="33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7A" w:rsidRPr="00BD4AB9" w:rsidRDefault="00275B7A" w:rsidP="00B85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2017 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Удель-ный</w:t>
            </w:r>
            <w:proofErr w:type="spellEnd"/>
            <w:proofErr w:type="gramEnd"/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вес, 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Удель-ный</w:t>
            </w:r>
            <w:proofErr w:type="spellEnd"/>
            <w:proofErr w:type="gramEnd"/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вес, 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Удель-ный</w:t>
            </w:r>
            <w:proofErr w:type="spellEnd"/>
            <w:proofErr w:type="gramEnd"/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вес, 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Удель-ный</w:t>
            </w:r>
            <w:proofErr w:type="spellEnd"/>
            <w:proofErr w:type="gramEnd"/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вес, %</w:t>
            </w:r>
          </w:p>
        </w:tc>
      </w:tr>
      <w:tr w:rsidR="00275B7A" w:rsidRPr="00BD4AB9" w:rsidTr="00275B7A">
        <w:trPr>
          <w:trHeight w:val="461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ОБЩЕГОСУДАРСТВЕННЫЕ ВОПРОСЫ                         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165077,3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13,95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165233,2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181315,7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13,35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201546,1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14,39</w:t>
            </w:r>
          </w:p>
        </w:tc>
      </w:tr>
      <w:tr w:rsidR="00275B7A" w:rsidRPr="00BD4AB9" w:rsidTr="00275B7A">
        <w:trPr>
          <w:trHeight w:val="797"/>
        </w:trPr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НАЦИОНАЛЬНАЯ БЕЗОПАСНОСТЬ И ПРАВООХРАНИТЕЛЬНАЯ  ДЕЯТЕЛЬНОСТЬ                                        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12624,6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1,07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13663,2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0,98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6345,1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0,47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6345,1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0,45</w:t>
            </w:r>
          </w:p>
        </w:tc>
      </w:tr>
      <w:tr w:rsidR="00275B7A" w:rsidRPr="00BD4AB9" w:rsidTr="00275B7A">
        <w:trPr>
          <w:trHeight w:val="204"/>
        </w:trPr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НАЦИОНАЛЬНАЯ ЭКОНОМИКА                              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36983,9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3,13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47567,0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41566,7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3,06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46653,9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3,33</w:t>
            </w:r>
          </w:p>
        </w:tc>
      </w:tr>
      <w:tr w:rsidR="00275B7A" w:rsidRPr="00BD4AB9" w:rsidTr="00275B7A">
        <w:trPr>
          <w:trHeight w:val="418"/>
        </w:trPr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ЖИЛИЩНО-КОММУНАЛЬНОЕ ХОЗЯЙСТВО                      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57097,5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4,82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105592,7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7,55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72386,6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5,33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73726,9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5,26</w:t>
            </w:r>
          </w:p>
        </w:tc>
      </w:tr>
      <w:tr w:rsidR="00275B7A" w:rsidRPr="00BD4AB9" w:rsidTr="00275B7A">
        <w:trPr>
          <w:trHeight w:val="418"/>
        </w:trPr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2228,8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0,16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75B7A" w:rsidRPr="00BD4AB9" w:rsidTr="00275B7A">
        <w:trPr>
          <w:trHeight w:val="257"/>
        </w:trPr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ОБРАЗОВАНИЕ                                         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724777,1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61,25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855158,2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61,16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850594,7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62,6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864068,7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61,71</w:t>
            </w:r>
          </w:p>
        </w:tc>
      </w:tr>
      <w:tr w:rsidR="00275B7A" w:rsidRPr="00BD4AB9" w:rsidTr="00275B7A">
        <w:trPr>
          <w:trHeight w:val="216"/>
        </w:trPr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102577,0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8,67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97828,9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6,99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102110,8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7,52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105669,0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7,55</w:t>
            </w:r>
          </w:p>
        </w:tc>
      </w:tr>
      <w:tr w:rsidR="00275B7A" w:rsidRPr="00BD4AB9" w:rsidTr="00275B7A">
        <w:trPr>
          <w:trHeight w:val="242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СОЦИАЛЬНАЯ ПОЛИТИКА                                 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58723,0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4,96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57787,4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4,13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56739,4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54405,6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3,88</w:t>
            </w:r>
          </w:p>
        </w:tc>
      </w:tr>
      <w:tr w:rsidR="00275B7A" w:rsidRPr="00BD4AB9" w:rsidTr="00275B7A">
        <w:trPr>
          <w:trHeight w:val="377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ФИЗИЧЕСКАЯ КУЛЬТУРА И СПОРТ                        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17128,3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1,45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47199,0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3,37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42621,8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3,14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44501,7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3,18</w:t>
            </w:r>
          </w:p>
        </w:tc>
      </w:tr>
      <w:tr w:rsidR="00275B7A" w:rsidRPr="00BD4AB9" w:rsidTr="00275B7A">
        <w:trPr>
          <w:trHeight w:val="403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3115,3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3383,1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0,24</w:t>
            </w:r>
          </w:p>
        </w:tc>
      </w:tr>
      <w:tr w:rsidR="00275B7A" w:rsidRPr="00BD4AB9" w:rsidTr="00275B7A">
        <w:trPr>
          <w:trHeight w:val="403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5057,7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0,43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3026,0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964,0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75B7A" w:rsidRPr="00BD4AB9" w:rsidTr="00275B7A">
        <w:trPr>
          <w:trHeight w:val="257"/>
        </w:trPr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1183246,4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1398284,4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1358060,1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1400300,1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B7A" w:rsidRPr="00BD4AB9" w:rsidRDefault="00275B7A" w:rsidP="00B85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</w:tbl>
    <w:p w:rsidR="00275B7A" w:rsidRPr="00BD4AB9" w:rsidRDefault="00275B7A" w:rsidP="00275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B7A" w:rsidRPr="00BD4AB9" w:rsidRDefault="00275B7A" w:rsidP="00275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Как и в предыдущие периоды, бюджет имеет социальную направленность. Доля расходов бюджета, приходящихся на обеспечение нужд образования, культуры,  социальной политики, физической культуры и спорта, средства массовой информации в очередном периоде планируется на уровне 75,9%.</w:t>
      </w:r>
    </w:p>
    <w:p w:rsidR="0030626F" w:rsidRPr="00BD4AB9" w:rsidRDefault="0030626F" w:rsidP="0030626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26F" w:rsidRPr="00BD4AB9" w:rsidRDefault="0030626F" w:rsidP="00306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 ст. 179 Бюджетного кодекса РФ, а также </w:t>
      </w:r>
      <w:r w:rsidRPr="00BD4AB9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городского округа город Михайл</w:t>
      </w:r>
      <w:r w:rsidR="00B05254" w:rsidRPr="00BD4AB9">
        <w:rPr>
          <w:rFonts w:ascii="Times New Roman" w:eastAsia="Calibri" w:hAnsi="Times New Roman" w:cs="Times New Roman"/>
          <w:sz w:val="24"/>
          <w:szCs w:val="24"/>
        </w:rPr>
        <w:t>овка Волгоградской области от 07</w:t>
      </w:r>
      <w:r w:rsidRPr="00BD4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5254" w:rsidRPr="00BD4AB9">
        <w:rPr>
          <w:rFonts w:ascii="Times New Roman" w:eastAsia="Calibri" w:hAnsi="Times New Roman" w:cs="Times New Roman"/>
          <w:sz w:val="24"/>
          <w:szCs w:val="24"/>
        </w:rPr>
        <w:t>декабря 2015 г. N 3447</w:t>
      </w:r>
      <w:r w:rsidRPr="00BD4AB9">
        <w:rPr>
          <w:rFonts w:ascii="Times New Roman" w:eastAsia="Calibri" w:hAnsi="Times New Roman" w:cs="Times New Roman"/>
          <w:sz w:val="24"/>
          <w:szCs w:val="24"/>
        </w:rPr>
        <w:t xml:space="preserve"> "Об утверждении Положения о ведомственных целевых программах городского округа город Михайловка", Постановле</w:t>
      </w:r>
      <w:r w:rsidR="00B05254" w:rsidRPr="00BD4AB9">
        <w:rPr>
          <w:rFonts w:ascii="Times New Roman" w:eastAsia="Calibri" w:hAnsi="Times New Roman" w:cs="Times New Roman"/>
          <w:sz w:val="24"/>
          <w:szCs w:val="24"/>
        </w:rPr>
        <w:t>нием от 29 декабря 2016 г. N 3419</w:t>
      </w:r>
      <w:r w:rsidRPr="00BD4AB9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муниципальных программах городского округа город Михайловка»,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бюджета городского округа город</w:t>
      </w:r>
      <w:proofErr w:type="gramEnd"/>
      <w:r w:rsidRPr="00BD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Михайловк</w:t>
      </w:r>
      <w:r w:rsidR="00B05254" w:rsidRPr="00BD4AB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предусмотрено финансирование 34 программ, в том числе: 29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и  5 ведомственных программ.</w:t>
      </w:r>
    </w:p>
    <w:p w:rsidR="0030626F" w:rsidRPr="00BD4AB9" w:rsidRDefault="0030626F" w:rsidP="0030626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05254" w:rsidRPr="00BD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расходов </w:t>
      </w:r>
      <w:r w:rsidRPr="00BD4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программы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B05254" w:rsidRPr="00BD4A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0E7E" w:rsidRPr="00BD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определено в размере 1106877,9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 </w:t>
      </w:r>
      <w:r w:rsidR="00AB0E7E" w:rsidRPr="00BD4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(что больше  на 212824,9</w:t>
      </w:r>
      <w:r w:rsidRPr="00BD4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тыс. руб. чем в проекте бюджета на 201</w:t>
      </w:r>
      <w:r w:rsidR="00AB0E7E" w:rsidRPr="00BD4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BD4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год), в т. ч. на муниципальные программы – </w:t>
      </w:r>
      <w:r w:rsidR="00AB0E7E" w:rsidRPr="00BD4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190857,9</w:t>
      </w:r>
      <w:r w:rsidRPr="00BD4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руб., на ведомств</w:t>
      </w:r>
      <w:r w:rsidR="00AB0E7E" w:rsidRPr="00BD4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енные целевые программы – 916020,0</w:t>
      </w:r>
      <w:r w:rsidRPr="00BD4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0626F" w:rsidRPr="00BD4AB9" w:rsidRDefault="0030626F" w:rsidP="00306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D90402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ассигнований на муниципальные и ведомственные целевые программы предусмотре</w:t>
      </w:r>
      <w:r w:rsidR="00AB0E7E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н в проекте решения в размере 79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B0E7E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% от общих расходов бюджета на 201</w:t>
      </w:r>
      <w:r w:rsidR="00AB0E7E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год, в то время как удельный вес программных расходов в проекте  бюджета на  201</w:t>
      </w:r>
      <w:r w:rsidR="00FC1A08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>7 года составлял 75,6%, на 2016</w:t>
      </w:r>
      <w:r w:rsidR="00AB0E7E"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- 77,9</w:t>
      </w:r>
      <w:r w:rsidRPr="00BD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%. </w:t>
      </w:r>
    </w:p>
    <w:p w:rsidR="00AB0E7E" w:rsidRPr="00BD4AB9" w:rsidRDefault="00AB0E7E" w:rsidP="00AB0E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параметры проекта бюджета на 2018 год и плановый период 2019-2020 гг. приведены в таблице:</w:t>
      </w:r>
    </w:p>
    <w:p w:rsidR="00AB0E7E" w:rsidRPr="00BD4AB9" w:rsidRDefault="00AB0E7E" w:rsidP="00AB0E7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D4AB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тыс. руб.</w:t>
      </w:r>
    </w:p>
    <w:tbl>
      <w:tblPr>
        <w:tblStyle w:val="32"/>
        <w:tblW w:w="5000" w:type="pct"/>
        <w:tblLook w:val="04A0" w:firstRow="1" w:lastRow="0" w:firstColumn="1" w:lastColumn="0" w:noHBand="0" w:noVBand="1"/>
      </w:tblPr>
      <w:tblGrid>
        <w:gridCol w:w="3929"/>
        <w:gridCol w:w="1476"/>
        <w:gridCol w:w="1359"/>
        <w:gridCol w:w="1476"/>
        <w:gridCol w:w="1330"/>
      </w:tblGrid>
      <w:tr w:rsidR="00AB0E7E" w:rsidRPr="00BD4AB9" w:rsidTr="00B85B34">
        <w:tc>
          <w:tcPr>
            <w:tcW w:w="2053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71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2017 года</w:t>
            </w:r>
          </w:p>
        </w:tc>
        <w:tc>
          <w:tcPr>
            <w:tcW w:w="710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2018 года</w:t>
            </w:r>
          </w:p>
        </w:tc>
        <w:tc>
          <w:tcPr>
            <w:tcW w:w="771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2019 года</w:t>
            </w:r>
          </w:p>
        </w:tc>
        <w:tc>
          <w:tcPr>
            <w:tcW w:w="695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2020 года </w:t>
            </w:r>
          </w:p>
        </w:tc>
      </w:tr>
      <w:tr w:rsidR="00AB0E7E" w:rsidRPr="00BD4AB9" w:rsidTr="00B85B34">
        <w:tc>
          <w:tcPr>
            <w:tcW w:w="2053" w:type="pct"/>
          </w:tcPr>
          <w:p w:rsidR="00AB0E7E" w:rsidRPr="00BD4AB9" w:rsidRDefault="00AB0E7E" w:rsidP="00AB0E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</w:t>
            </w:r>
          </w:p>
        </w:tc>
        <w:tc>
          <w:tcPr>
            <w:tcW w:w="771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1183246,4</w:t>
            </w:r>
          </w:p>
        </w:tc>
        <w:tc>
          <w:tcPr>
            <w:tcW w:w="710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1398284,4</w:t>
            </w:r>
          </w:p>
        </w:tc>
        <w:tc>
          <w:tcPr>
            <w:tcW w:w="771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1358060,1</w:t>
            </w:r>
          </w:p>
        </w:tc>
        <w:tc>
          <w:tcPr>
            <w:tcW w:w="695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1400300,1</w:t>
            </w:r>
          </w:p>
        </w:tc>
      </w:tr>
      <w:tr w:rsidR="00AB0E7E" w:rsidRPr="00BD4AB9" w:rsidTr="00B85B34">
        <w:tc>
          <w:tcPr>
            <w:tcW w:w="2053" w:type="pct"/>
          </w:tcPr>
          <w:p w:rsidR="00AB0E7E" w:rsidRPr="00BD4AB9" w:rsidRDefault="00AB0E7E" w:rsidP="00AB0E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771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743180,0</w:t>
            </w:r>
          </w:p>
        </w:tc>
        <w:tc>
          <w:tcPr>
            <w:tcW w:w="710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793425,0</w:t>
            </w:r>
          </w:p>
        </w:tc>
        <w:tc>
          <w:tcPr>
            <w:tcW w:w="771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810573,0</w:t>
            </w:r>
          </w:p>
        </w:tc>
        <w:tc>
          <w:tcPr>
            <w:tcW w:w="695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828698,0</w:t>
            </w:r>
          </w:p>
        </w:tc>
      </w:tr>
      <w:tr w:rsidR="00AB0E7E" w:rsidRPr="00BD4AB9" w:rsidTr="00B85B34">
        <w:tc>
          <w:tcPr>
            <w:tcW w:w="2053" w:type="pct"/>
          </w:tcPr>
          <w:p w:rsidR="00AB0E7E" w:rsidRPr="00BD4AB9" w:rsidRDefault="00AB0E7E" w:rsidP="00AB0E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771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440066,4</w:t>
            </w:r>
          </w:p>
        </w:tc>
        <w:tc>
          <w:tcPr>
            <w:tcW w:w="710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604859,4</w:t>
            </w:r>
          </w:p>
        </w:tc>
        <w:tc>
          <w:tcPr>
            <w:tcW w:w="771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547487,1</w:t>
            </w:r>
          </w:p>
        </w:tc>
        <w:tc>
          <w:tcPr>
            <w:tcW w:w="695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571602,1</w:t>
            </w:r>
          </w:p>
        </w:tc>
      </w:tr>
      <w:tr w:rsidR="00AB0E7E" w:rsidRPr="00BD4AB9" w:rsidTr="00B85B34">
        <w:tc>
          <w:tcPr>
            <w:tcW w:w="2053" w:type="pct"/>
          </w:tcPr>
          <w:p w:rsidR="00AB0E7E" w:rsidRPr="00BD4AB9" w:rsidRDefault="00AB0E7E" w:rsidP="00AB0E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</w:t>
            </w:r>
          </w:p>
        </w:tc>
        <w:tc>
          <w:tcPr>
            <w:tcW w:w="771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1183246,4</w:t>
            </w:r>
          </w:p>
        </w:tc>
        <w:tc>
          <w:tcPr>
            <w:tcW w:w="710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1398284,4</w:t>
            </w:r>
          </w:p>
        </w:tc>
        <w:tc>
          <w:tcPr>
            <w:tcW w:w="771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1358060,1</w:t>
            </w:r>
          </w:p>
        </w:tc>
        <w:tc>
          <w:tcPr>
            <w:tcW w:w="695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1400300,1</w:t>
            </w:r>
          </w:p>
        </w:tc>
      </w:tr>
      <w:tr w:rsidR="00AB0E7E" w:rsidRPr="00BD4AB9" w:rsidTr="00B85B34">
        <w:tc>
          <w:tcPr>
            <w:tcW w:w="2053" w:type="pct"/>
          </w:tcPr>
          <w:p w:rsidR="00AB0E7E" w:rsidRPr="00BD4AB9" w:rsidRDefault="00AB0E7E" w:rsidP="00AB0E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 ч. условно-утверждаемые расходы</w:t>
            </w:r>
          </w:p>
        </w:tc>
        <w:tc>
          <w:tcPr>
            <w:tcW w:w="771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1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20265,0</w:t>
            </w:r>
          </w:p>
        </w:tc>
        <w:tc>
          <w:tcPr>
            <w:tcW w:w="695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41435,0</w:t>
            </w:r>
          </w:p>
        </w:tc>
      </w:tr>
      <w:tr w:rsidR="00AB0E7E" w:rsidRPr="00BD4AB9" w:rsidTr="00B85B34">
        <w:tc>
          <w:tcPr>
            <w:tcW w:w="2053" w:type="pct"/>
          </w:tcPr>
          <w:p w:rsidR="00AB0E7E" w:rsidRPr="00BD4AB9" w:rsidRDefault="00AB0E7E" w:rsidP="00AB0E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условно утверждаемых расходов</w:t>
            </w:r>
            <w:proofErr w:type="gramStart"/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71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1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95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AB0E7E" w:rsidRPr="00BD4AB9" w:rsidTr="00B85B34">
        <w:tc>
          <w:tcPr>
            <w:tcW w:w="2053" w:type="pct"/>
          </w:tcPr>
          <w:p w:rsidR="00AB0E7E" w:rsidRPr="00BD4AB9" w:rsidRDefault="00AB0E7E" w:rsidP="00AB0E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Дефицит</w:t>
            </w:r>
          </w:p>
        </w:tc>
        <w:tc>
          <w:tcPr>
            <w:tcW w:w="771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0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1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5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B0E7E" w:rsidRPr="00BD4AB9" w:rsidTr="00B85B34">
        <w:tc>
          <w:tcPr>
            <w:tcW w:w="2053" w:type="pct"/>
          </w:tcPr>
          <w:p w:rsidR="00AB0E7E" w:rsidRPr="00BD4AB9" w:rsidRDefault="00AB0E7E" w:rsidP="00AB0E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дефицита от общего годового объема бюджета города без утвержденного объема безвозмездных поступлений</w:t>
            </w:r>
            <w:proofErr w:type="gramStart"/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71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0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1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5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B0E7E" w:rsidRPr="00BD4AB9" w:rsidTr="00B85B34">
        <w:tc>
          <w:tcPr>
            <w:tcW w:w="2053" w:type="pct"/>
          </w:tcPr>
          <w:p w:rsidR="00AB0E7E" w:rsidRPr="00BD4AB9" w:rsidRDefault="00AB0E7E" w:rsidP="00AB0E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771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10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71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695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AB0E7E" w:rsidRPr="00BD4AB9" w:rsidTr="00B85B34">
        <w:tc>
          <w:tcPr>
            <w:tcW w:w="2053" w:type="pct"/>
          </w:tcPr>
          <w:p w:rsidR="00AB0E7E" w:rsidRPr="00BD4AB9" w:rsidRDefault="00AB0E7E" w:rsidP="00AB0E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резервного фонда в общей сумме расходов</w:t>
            </w:r>
            <w:proofErr w:type="gramStart"/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71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10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71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695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AB0E7E" w:rsidRPr="00BD4AB9" w:rsidTr="00B85B34">
        <w:tc>
          <w:tcPr>
            <w:tcW w:w="2053" w:type="pct"/>
          </w:tcPr>
          <w:p w:rsidR="00AB0E7E" w:rsidRPr="00BD4AB9" w:rsidRDefault="00AB0E7E" w:rsidP="00AB0E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обслуживание муниципального долга</w:t>
            </w:r>
          </w:p>
        </w:tc>
        <w:tc>
          <w:tcPr>
            <w:tcW w:w="771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5057,7</w:t>
            </w:r>
          </w:p>
        </w:tc>
        <w:tc>
          <w:tcPr>
            <w:tcW w:w="710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3026,0</w:t>
            </w:r>
          </w:p>
        </w:tc>
        <w:tc>
          <w:tcPr>
            <w:tcW w:w="771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964,0</w:t>
            </w:r>
          </w:p>
        </w:tc>
        <w:tc>
          <w:tcPr>
            <w:tcW w:w="695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B0E7E" w:rsidRPr="00BD4AB9" w:rsidTr="00B85B34">
        <w:tc>
          <w:tcPr>
            <w:tcW w:w="2053" w:type="pct"/>
          </w:tcPr>
          <w:p w:rsidR="00AB0E7E" w:rsidRPr="00BD4AB9" w:rsidRDefault="00AB0E7E" w:rsidP="00AB0E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расходов на обслуживание муниципального долга</w:t>
            </w:r>
            <w:proofErr w:type="gramStart"/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71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710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771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695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B0E7E" w:rsidRPr="00BD4AB9" w:rsidTr="00B85B34">
        <w:tc>
          <w:tcPr>
            <w:tcW w:w="2053" w:type="pct"/>
          </w:tcPr>
          <w:p w:rsidR="00AB0E7E" w:rsidRPr="00BD4AB9" w:rsidRDefault="00AB0E7E" w:rsidP="00AB0E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предельный объем муниципального долга </w:t>
            </w:r>
          </w:p>
        </w:tc>
        <w:tc>
          <w:tcPr>
            <w:tcW w:w="771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710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771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695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</w:t>
            </w:r>
          </w:p>
        </w:tc>
      </w:tr>
      <w:tr w:rsidR="00AB0E7E" w:rsidRPr="00BD4AB9" w:rsidTr="00B85B34">
        <w:tc>
          <w:tcPr>
            <w:tcW w:w="2053" w:type="pct"/>
          </w:tcPr>
          <w:p w:rsidR="00AB0E7E" w:rsidRPr="00BD4AB9" w:rsidRDefault="00AB0E7E" w:rsidP="00AB0E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программы</w:t>
            </w:r>
          </w:p>
        </w:tc>
        <w:tc>
          <w:tcPr>
            <w:tcW w:w="771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99850,8</w:t>
            </w:r>
          </w:p>
        </w:tc>
        <w:tc>
          <w:tcPr>
            <w:tcW w:w="710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190857,9</w:t>
            </w:r>
          </w:p>
        </w:tc>
        <w:tc>
          <w:tcPr>
            <w:tcW w:w="771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134897,9</w:t>
            </w:r>
          </w:p>
        </w:tc>
        <w:tc>
          <w:tcPr>
            <w:tcW w:w="695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22020,2</w:t>
            </w:r>
          </w:p>
        </w:tc>
      </w:tr>
      <w:tr w:rsidR="00AB0E7E" w:rsidRPr="00BD4AB9" w:rsidTr="00B85B34">
        <w:tc>
          <w:tcPr>
            <w:tcW w:w="2053" w:type="pct"/>
          </w:tcPr>
          <w:p w:rsidR="00AB0E7E" w:rsidRPr="00BD4AB9" w:rsidRDefault="00AB0E7E" w:rsidP="00AB0E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муниципальных программ в общей сумме расходов</w:t>
            </w:r>
            <w:proofErr w:type="gramStart"/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71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8,44</w:t>
            </w:r>
          </w:p>
        </w:tc>
        <w:tc>
          <w:tcPr>
            <w:tcW w:w="710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771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695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AB0E7E" w:rsidRPr="00BD4AB9" w:rsidTr="00B85B34">
        <w:tc>
          <w:tcPr>
            <w:tcW w:w="2053" w:type="pct"/>
          </w:tcPr>
          <w:p w:rsidR="00AB0E7E" w:rsidRPr="00BD4AB9" w:rsidRDefault="00AB0E7E" w:rsidP="00AB0E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Ведомственные программы</w:t>
            </w:r>
          </w:p>
        </w:tc>
        <w:tc>
          <w:tcPr>
            <w:tcW w:w="771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794202,2</w:t>
            </w:r>
          </w:p>
        </w:tc>
        <w:tc>
          <w:tcPr>
            <w:tcW w:w="710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916020,0</w:t>
            </w:r>
          </w:p>
        </w:tc>
        <w:tc>
          <w:tcPr>
            <w:tcW w:w="771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5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B0E7E" w:rsidRPr="00BD4AB9" w:rsidTr="00B85B34">
        <w:tc>
          <w:tcPr>
            <w:tcW w:w="2053" w:type="pct"/>
          </w:tcPr>
          <w:p w:rsidR="00AB0E7E" w:rsidRPr="00BD4AB9" w:rsidRDefault="00AB0E7E" w:rsidP="00AB0E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ведомственных программ в общей сумме расходов</w:t>
            </w:r>
            <w:proofErr w:type="gramStart"/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71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67,12</w:t>
            </w:r>
          </w:p>
        </w:tc>
        <w:tc>
          <w:tcPr>
            <w:tcW w:w="710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771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5" w:type="pct"/>
          </w:tcPr>
          <w:p w:rsidR="00AB0E7E" w:rsidRPr="00BD4AB9" w:rsidRDefault="00AB0E7E" w:rsidP="00AB0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AB0E7E" w:rsidRPr="00BD4AB9" w:rsidRDefault="00AB0E7E" w:rsidP="00AB0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26F" w:rsidRPr="00BD4AB9" w:rsidRDefault="0030626F" w:rsidP="00AB0E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D4AB9">
        <w:rPr>
          <w:rFonts w:ascii="Times New Roman" w:eastAsia="Calibri" w:hAnsi="Times New Roman" w:cs="Times New Roman"/>
          <w:b/>
          <w:sz w:val="24"/>
          <w:szCs w:val="24"/>
        </w:rPr>
        <w:t xml:space="preserve">Верхний предел муниципального внутреннего долга городского округа. </w:t>
      </w:r>
    </w:p>
    <w:p w:rsidR="0030626F" w:rsidRPr="00BD4AB9" w:rsidRDefault="0030626F" w:rsidP="0030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AB9">
        <w:rPr>
          <w:rFonts w:ascii="Times New Roman" w:eastAsia="Calibri" w:hAnsi="Times New Roman" w:cs="Times New Roman"/>
          <w:b/>
          <w:sz w:val="24"/>
          <w:szCs w:val="24"/>
        </w:rPr>
        <w:t>Верхний предел  долга по муниципальным гарантиям.</w:t>
      </w:r>
    </w:p>
    <w:p w:rsidR="0030626F" w:rsidRPr="00BD4AB9" w:rsidRDefault="0030626F" w:rsidP="00306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AB9">
        <w:rPr>
          <w:rFonts w:ascii="Times New Roman" w:eastAsia="Calibri" w:hAnsi="Times New Roman" w:cs="Times New Roman"/>
          <w:b/>
          <w:sz w:val="24"/>
          <w:szCs w:val="24"/>
        </w:rPr>
        <w:t xml:space="preserve"> Предельный объем муниципального долга.</w:t>
      </w:r>
    </w:p>
    <w:p w:rsidR="0030626F" w:rsidRPr="00BD4AB9" w:rsidRDefault="0030626F" w:rsidP="003062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26F" w:rsidRPr="00BD4AB9" w:rsidRDefault="0030626F" w:rsidP="00306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B9">
        <w:rPr>
          <w:rFonts w:ascii="Times New Roman" w:eastAsia="Calibri" w:hAnsi="Times New Roman" w:cs="Times New Roman"/>
          <w:sz w:val="24"/>
          <w:szCs w:val="24"/>
        </w:rPr>
        <w:t xml:space="preserve"> Согласно п. 3 ст. 107 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30626F" w:rsidRPr="00BD4AB9" w:rsidRDefault="0030626F" w:rsidP="003062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B9">
        <w:rPr>
          <w:rFonts w:ascii="Times New Roman" w:eastAsia="Calibri" w:hAnsi="Times New Roman" w:cs="Times New Roman"/>
          <w:sz w:val="24"/>
          <w:szCs w:val="24"/>
        </w:rPr>
        <w:t xml:space="preserve">        Предельный объем муниципального долга в проекте решения устанавливается в соответствии с  Бюджетным кодексом в 201</w:t>
      </w:r>
      <w:r w:rsidR="00085BAD" w:rsidRPr="00BD4AB9">
        <w:rPr>
          <w:rFonts w:ascii="Times New Roman" w:eastAsia="Calibri" w:hAnsi="Times New Roman" w:cs="Times New Roman"/>
          <w:sz w:val="24"/>
          <w:szCs w:val="24"/>
        </w:rPr>
        <w:t>8</w:t>
      </w:r>
      <w:r w:rsidRPr="00BD4AB9">
        <w:rPr>
          <w:rFonts w:ascii="Times New Roman" w:eastAsia="Calibri" w:hAnsi="Times New Roman" w:cs="Times New Roman"/>
          <w:sz w:val="24"/>
          <w:szCs w:val="24"/>
        </w:rPr>
        <w:t xml:space="preserve"> году  в сумме 100000,0 тыс. рублей, в 201</w:t>
      </w:r>
      <w:r w:rsidR="00085BAD" w:rsidRPr="00BD4AB9">
        <w:rPr>
          <w:rFonts w:ascii="Times New Roman" w:eastAsia="Calibri" w:hAnsi="Times New Roman" w:cs="Times New Roman"/>
          <w:sz w:val="24"/>
          <w:szCs w:val="24"/>
        </w:rPr>
        <w:t>9</w:t>
      </w:r>
      <w:r w:rsidRPr="00BD4AB9">
        <w:rPr>
          <w:rFonts w:ascii="Times New Roman" w:eastAsia="Calibri" w:hAnsi="Times New Roman" w:cs="Times New Roman"/>
          <w:sz w:val="24"/>
          <w:szCs w:val="24"/>
        </w:rPr>
        <w:t xml:space="preserve"> году в сумме 100000,0 тыс. рублей, в 20</w:t>
      </w:r>
      <w:r w:rsidR="00085BAD" w:rsidRPr="00BD4AB9">
        <w:rPr>
          <w:rFonts w:ascii="Times New Roman" w:eastAsia="Calibri" w:hAnsi="Times New Roman" w:cs="Times New Roman"/>
          <w:sz w:val="24"/>
          <w:szCs w:val="24"/>
        </w:rPr>
        <w:t>20</w:t>
      </w:r>
      <w:r w:rsidRPr="00BD4AB9">
        <w:rPr>
          <w:rFonts w:ascii="Times New Roman" w:eastAsia="Calibri" w:hAnsi="Times New Roman" w:cs="Times New Roman"/>
          <w:sz w:val="24"/>
          <w:szCs w:val="24"/>
        </w:rPr>
        <w:t xml:space="preserve"> году – 100000,0 тыс. рублей.</w:t>
      </w:r>
    </w:p>
    <w:p w:rsidR="0030626F" w:rsidRPr="00BD4AB9" w:rsidRDefault="0030626F" w:rsidP="003062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B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BD4AB9">
        <w:rPr>
          <w:rFonts w:ascii="Times New Roman" w:eastAsia="Calibri" w:hAnsi="Times New Roman" w:cs="Times New Roman"/>
          <w:sz w:val="24"/>
          <w:szCs w:val="24"/>
        </w:rPr>
        <w:t>Верхний предел муниципального долга по состоя</w:t>
      </w:r>
      <w:r w:rsidR="00085BAD" w:rsidRPr="00BD4AB9">
        <w:rPr>
          <w:rFonts w:ascii="Times New Roman" w:eastAsia="Calibri" w:hAnsi="Times New Roman" w:cs="Times New Roman"/>
          <w:sz w:val="24"/>
          <w:szCs w:val="24"/>
        </w:rPr>
        <w:t>нию на 1 января 2019 года  13822</w:t>
      </w:r>
      <w:r w:rsidRPr="00BD4AB9">
        <w:rPr>
          <w:rFonts w:ascii="Times New Roman" w:eastAsia="Calibri" w:hAnsi="Times New Roman" w:cs="Times New Roman"/>
          <w:sz w:val="24"/>
          <w:szCs w:val="24"/>
        </w:rPr>
        <w:t>,</w:t>
      </w:r>
      <w:r w:rsidR="00085BAD" w:rsidRPr="00BD4AB9">
        <w:rPr>
          <w:rFonts w:ascii="Times New Roman" w:eastAsia="Calibri" w:hAnsi="Times New Roman" w:cs="Times New Roman"/>
          <w:sz w:val="24"/>
          <w:szCs w:val="24"/>
        </w:rPr>
        <w:t>9</w:t>
      </w:r>
      <w:r w:rsidRPr="00BD4AB9">
        <w:rPr>
          <w:rFonts w:ascii="Times New Roman" w:eastAsia="Calibri" w:hAnsi="Times New Roman" w:cs="Times New Roman"/>
          <w:sz w:val="24"/>
          <w:szCs w:val="24"/>
        </w:rPr>
        <w:t xml:space="preserve"> тыс. рублей,</w:t>
      </w:r>
      <w:r w:rsidR="00085BAD" w:rsidRPr="00BD4AB9">
        <w:rPr>
          <w:rFonts w:ascii="Times New Roman" w:eastAsia="Calibri" w:hAnsi="Times New Roman" w:cs="Times New Roman"/>
          <w:sz w:val="24"/>
          <w:szCs w:val="24"/>
        </w:rPr>
        <w:t xml:space="preserve"> в том числе  верхний предел долга по муниципальным гарантиям 0,0 тыс. руб., на 1 января 2020</w:t>
      </w:r>
      <w:r w:rsidRPr="00BD4AB9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085BAD" w:rsidRPr="00BD4AB9">
        <w:rPr>
          <w:rFonts w:ascii="Times New Roman" w:eastAsia="Calibri" w:hAnsi="Times New Roman" w:cs="Times New Roman"/>
          <w:sz w:val="24"/>
          <w:szCs w:val="24"/>
        </w:rPr>
        <w:t>0</w:t>
      </w:r>
      <w:r w:rsidRPr="00BD4AB9">
        <w:rPr>
          <w:rFonts w:ascii="Times New Roman" w:eastAsia="Calibri" w:hAnsi="Times New Roman" w:cs="Times New Roman"/>
          <w:sz w:val="24"/>
          <w:szCs w:val="24"/>
        </w:rPr>
        <w:t>,</w:t>
      </w:r>
      <w:r w:rsidR="00085BAD" w:rsidRPr="00BD4AB9">
        <w:rPr>
          <w:rFonts w:ascii="Times New Roman" w:eastAsia="Calibri" w:hAnsi="Times New Roman" w:cs="Times New Roman"/>
          <w:sz w:val="24"/>
          <w:szCs w:val="24"/>
        </w:rPr>
        <w:t>0</w:t>
      </w:r>
      <w:r w:rsidRPr="00BD4AB9">
        <w:rPr>
          <w:rFonts w:ascii="Times New Roman" w:eastAsia="Calibri" w:hAnsi="Times New Roman" w:cs="Times New Roman"/>
          <w:sz w:val="24"/>
          <w:szCs w:val="24"/>
        </w:rPr>
        <w:t xml:space="preserve"> тыс. рублей, </w:t>
      </w:r>
      <w:r w:rsidR="00085BAD" w:rsidRPr="00BD4AB9">
        <w:rPr>
          <w:rFonts w:ascii="Times New Roman" w:eastAsia="Calibri" w:hAnsi="Times New Roman" w:cs="Times New Roman"/>
          <w:sz w:val="24"/>
          <w:szCs w:val="24"/>
        </w:rPr>
        <w:t>в том числе  верхний предел долга по муниципальным гарантиям 0,0 тыс. руб.,  на 1 января 2021</w:t>
      </w:r>
      <w:r w:rsidRPr="00BD4AB9">
        <w:rPr>
          <w:rFonts w:ascii="Times New Roman" w:eastAsia="Calibri" w:hAnsi="Times New Roman" w:cs="Times New Roman"/>
          <w:sz w:val="24"/>
          <w:szCs w:val="24"/>
        </w:rPr>
        <w:t xml:space="preserve"> года 0 тыс. рублей.</w:t>
      </w:r>
      <w:r w:rsidR="00085BAD" w:rsidRPr="00BD4AB9">
        <w:rPr>
          <w:rFonts w:ascii="Times New Roman" w:eastAsia="Calibri" w:hAnsi="Times New Roman" w:cs="Times New Roman"/>
          <w:sz w:val="24"/>
          <w:szCs w:val="24"/>
        </w:rPr>
        <w:t>. в том числе  верхний предел долга</w:t>
      </w:r>
      <w:proofErr w:type="gramEnd"/>
      <w:r w:rsidR="00085BAD" w:rsidRPr="00BD4AB9">
        <w:rPr>
          <w:rFonts w:ascii="Times New Roman" w:eastAsia="Calibri" w:hAnsi="Times New Roman" w:cs="Times New Roman"/>
          <w:sz w:val="24"/>
          <w:szCs w:val="24"/>
        </w:rPr>
        <w:t xml:space="preserve"> по муниципальным гарантиям 0,0 тыс. руб.</w:t>
      </w:r>
    </w:p>
    <w:p w:rsidR="00085BAD" w:rsidRPr="00BD4AB9" w:rsidRDefault="00085BAD" w:rsidP="0030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626F" w:rsidRPr="00BD4AB9" w:rsidRDefault="0030626F" w:rsidP="0030626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D4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Выводы:</w:t>
      </w:r>
    </w:p>
    <w:p w:rsidR="0030626F" w:rsidRPr="00BD4AB9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30626F" w:rsidRPr="00530FA8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По результатам экспертизы  проекта решения Михайловской городской Думы «О бюджете городского округа город Михайловка на 201</w:t>
      </w:r>
      <w:r w:rsidR="00FC1A08"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на плановый период 201</w:t>
      </w:r>
      <w:r w:rsidR="00FC1A08"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</w:t>
      </w:r>
      <w:r w:rsidR="00FC1A08"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годов», проведенной контрольно-счетной комиссией к 1 чтению, можно сделать следующие выводы:</w:t>
      </w:r>
    </w:p>
    <w:p w:rsidR="0030626F" w:rsidRPr="00530FA8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26F" w:rsidRPr="00530FA8" w:rsidRDefault="0030626F" w:rsidP="003062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30F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>.При формировании проекта бюджета Михайловки на 201</w:t>
      </w:r>
      <w:r w:rsidR="00B85B34"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на плановый период приняты меры, направленные на реализацию задач, поставленных в основных направлениях налоговой и </w:t>
      </w:r>
      <w:r w:rsidRPr="00530FA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политики на 201</w:t>
      </w:r>
      <w:r w:rsidR="00B85B34" w:rsidRPr="00530FA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201</w:t>
      </w:r>
      <w:r w:rsidR="00B85B34" w:rsidRPr="00530FA8">
        <w:rPr>
          <w:rFonts w:ascii="Times New Roman" w:eastAsia="Times New Roman" w:hAnsi="Times New Roman" w:cs="Times New Roman"/>
          <w:sz w:val="24"/>
          <w:szCs w:val="24"/>
          <w:lang w:eastAsia="ru-RU"/>
        </w:rPr>
        <w:t>9 и 2020</w:t>
      </w:r>
      <w:r w:rsidRPr="0053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</w:t>
      </w:r>
      <w:r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обеспечению сбалансированности бюджета, возможной концентрации ресурсов на социальных отраслях экономики.</w:t>
      </w:r>
      <w:proofErr w:type="gramEnd"/>
    </w:p>
    <w:p w:rsidR="0030626F" w:rsidRPr="00530FA8" w:rsidRDefault="0030626F" w:rsidP="0030626F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26F" w:rsidRPr="00530FA8" w:rsidRDefault="0030626F" w:rsidP="0030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F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2.</w:t>
      </w:r>
      <w:r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Михайловскую городскую Думу вместе с проектом бюджета поступил прогноз социально-экономического развития городского округа город Михайловка на 201</w:t>
      </w:r>
      <w:r w:rsidR="00B85B34"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-20</w:t>
      </w:r>
      <w:r w:rsidR="00B85B34"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 и паспорта муниципальных программ, что соответствует ст.184.2 БК РФ. </w:t>
      </w:r>
    </w:p>
    <w:p w:rsidR="0030626F" w:rsidRPr="00530FA8" w:rsidRDefault="0030626F" w:rsidP="003062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FA8">
        <w:rPr>
          <w:rFonts w:ascii="Times New Roman" w:eastAsia="Calibri" w:hAnsi="Times New Roman" w:cs="Times New Roman"/>
          <w:sz w:val="24"/>
          <w:szCs w:val="24"/>
        </w:rPr>
        <w:t xml:space="preserve">В условиях необходимости реализации программно-целевого принципа планирования и исполнения бюджета, принципов бюджетного планирования, </w:t>
      </w:r>
      <w:r w:rsidRPr="00530FA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ориентированного на результат, повышаются требования к качеству прогноза социально-экономического развития на очередной финансовый год и на плановый период. </w:t>
      </w:r>
    </w:p>
    <w:p w:rsidR="00BD4AB9" w:rsidRPr="00530FA8" w:rsidRDefault="00BD4AB9" w:rsidP="00BD4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целом прогноз социально-экономического развития городского округа город Михайловка на 2018 год соответствует основным ориентирам развития экономики Волгоградской области и общероссийским тенденциям в условиях действия экономических санкций со стороны Европейского сообщества.</w:t>
      </w:r>
    </w:p>
    <w:p w:rsidR="00461CB0" w:rsidRPr="00530FA8" w:rsidRDefault="00461CB0" w:rsidP="00461C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FA8">
        <w:rPr>
          <w:rFonts w:ascii="Times New Roman" w:eastAsia="Calibri" w:hAnsi="Times New Roman" w:cs="Times New Roman"/>
          <w:sz w:val="24"/>
          <w:szCs w:val="24"/>
        </w:rPr>
        <w:t>Проведенный сравнительный анализ основных макроэкономических показателей развития РФ, Волгоградской области и городского округа город Михайловка  показал, что по 2-м показателям запланирован ожидаемый рост выше уровня РФ (индекс производства сельскохозяйственной продукции</w:t>
      </w:r>
      <w:r w:rsidRPr="00530FA8">
        <w:rPr>
          <w:rFonts w:ascii="Times New Roman" w:eastAsia="Calibri" w:hAnsi="Times New Roman" w:cs="Times New Roman"/>
          <w:sz w:val="24"/>
          <w:szCs w:val="24"/>
        </w:rPr>
        <w:t>,</w:t>
      </w:r>
      <w:r w:rsidRPr="00530FA8">
        <w:rPr>
          <w:rFonts w:ascii="Times New Roman" w:eastAsia="Calibri" w:hAnsi="Times New Roman" w:cs="Times New Roman"/>
          <w:sz w:val="24"/>
          <w:szCs w:val="24"/>
        </w:rPr>
        <w:t xml:space="preserve"> прогнозируемый темп роста реальных доходов населения, превышает показатель РФ). По 3-м показателям прогнозируется рост выше регионального уровня (индекс производства сельскохозяйственной продукции, темп роста объема платных услуг и темп рос</w:t>
      </w:r>
      <w:r w:rsidRPr="00530FA8">
        <w:rPr>
          <w:rFonts w:ascii="Times New Roman" w:eastAsia="Calibri" w:hAnsi="Times New Roman" w:cs="Times New Roman"/>
          <w:sz w:val="24"/>
          <w:szCs w:val="24"/>
        </w:rPr>
        <w:t xml:space="preserve">та реальных доходов населения). </w:t>
      </w:r>
    </w:p>
    <w:p w:rsidR="00461CB0" w:rsidRPr="00530FA8" w:rsidRDefault="00461CB0" w:rsidP="00461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FA8">
        <w:rPr>
          <w:rFonts w:ascii="Times New Roman" w:eastAsia="Calibri" w:hAnsi="Times New Roman" w:cs="Times New Roman"/>
          <w:sz w:val="18"/>
          <w:szCs w:val="18"/>
        </w:rPr>
        <w:tab/>
      </w:r>
      <w:r w:rsidRPr="00530FA8">
        <w:rPr>
          <w:rFonts w:ascii="Times New Roman" w:eastAsia="Calibri" w:hAnsi="Times New Roman" w:cs="Times New Roman"/>
          <w:sz w:val="24"/>
          <w:szCs w:val="24"/>
        </w:rPr>
        <w:t xml:space="preserve">Возможность опережения среднероссийских и региональных макроэкономических показателей вызывает сомнение по </w:t>
      </w:r>
      <w:r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достижению ряда целевых значений макроэкономических индикаторов прогнозируемых в городском округе город Михайловка.</w:t>
      </w:r>
    </w:p>
    <w:p w:rsidR="0030626F" w:rsidRPr="00530FA8" w:rsidRDefault="0030626F" w:rsidP="003062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26F" w:rsidRPr="00530FA8" w:rsidRDefault="0030626F" w:rsidP="0030626F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F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>.Доходы городского бюджета на 201</w:t>
      </w:r>
      <w:r w:rsidR="00190727"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</w:t>
      </w:r>
      <w:r w:rsidR="00190727"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>д прогнозируются в сумме 1398284</w:t>
      </w:r>
      <w:r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>,4  ты</w:t>
      </w:r>
      <w:r w:rsidR="00190727"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>с. руб., что ниже уточненного бюджета</w:t>
      </w:r>
      <w:r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190727"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>7 года на 23924,7 тыс. руб., или на 1</w:t>
      </w:r>
      <w:r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>,6</w:t>
      </w:r>
      <w:r w:rsidR="00190727"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>8 %, на 2019</w:t>
      </w:r>
      <w:r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год-1</w:t>
      </w:r>
      <w:r w:rsidR="00190727"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>358060</w:t>
      </w:r>
      <w:r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90727"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4C71C5"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руб.(-2,9</w:t>
      </w:r>
      <w:r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>% к 201</w:t>
      </w:r>
      <w:r w:rsidR="004C71C5"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>8 году), на 2019 год 1400300</w:t>
      </w:r>
      <w:r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C71C5"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>1 тыс. руб. (+3</w:t>
      </w:r>
      <w:r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C71C5"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>1% к 2019</w:t>
      </w:r>
      <w:r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году). Проанализировав прогноз поступлений по налоговым и неналоговым доходам, КСК пришла к выводу о том, что  прогноз доходов составлен обоснованно. </w:t>
      </w:r>
    </w:p>
    <w:p w:rsidR="0030626F" w:rsidRPr="00530FA8" w:rsidRDefault="0030626F" w:rsidP="0030626F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30626F" w:rsidRPr="00530FA8" w:rsidRDefault="0030626F" w:rsidP="00306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F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30F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Общая сумма расходов в 201</w:t>
      </w:r>
      <w:r w:rsidR="00B85B34" w:rsidRPr="00530FA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530F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предусмотрена в сумме 1</w:t>
      </w:r>
      <w:r w:rsidR="00B85B34" w:rsidRPr="00530FA8">
        <w:rPr>
          <w:rFonts w:ascii="Times New Roman" w:eastAsia="Calibri" w:hAnsi="Times New Roman" w:cs="Times New Roman"/>
          <w:sz w:val="24"/>
          <w:szCs w:val="24"/>
          <w:lang w:eastAsia="ru-RU"/>
        </w:rPr>
        <w:t>398284</w:t>
      </w:r>
      <w:r w:rsidRPr="00530FA8">
        <w:rPr>
          <w:rFonts w:ascii="Times New Roman" w:eastAsia="Calibri" w:hAnsi="Times New Roman" w:cs="Times New Roman"/>
          <w:sz w:val="24"/>
          <w:szCs w:val="24"/>
          <w:lang w:eastAsia="ru-RU"/>
        </w:rPr>
        <w:t>,4</w:t>
      </w:r>
      <w:r w:rsidRPr="00530F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530F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тыс. рублей,  в том числе расходы на выполнение государственных полномочий и </w:t>
      </w:r>
      <w:proofErr w:type="spellStart"/>
      <w:r w:rsidRPr="00530FA8">
        <w:rPr>
          <w:rFonts w:ascii="Times New Roman" w:eastAsia="Calibri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530F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социальных расходов за счет безвозмездных поступлений – </w:t>
      </w:r>
      <w:r w:rsidR="00B85B34" w:rsidRPr="00530FA8">
        <w:rPr>
          <w:rFonts w:ascii="Times New Roman" w:eastAsia="Calibri" w:hAnsi="Times New Roman" w:cs="Times New Roman"/>
          <w:sz w:val="24"/>
          <w:szCs w:val="24"/>
          <w:lang w:eastAsia="ru-RU"/>
        </w:rPr>
        <w:t>604859</w:t>
      </w:r>
      <w:r w:rsidRPr="00530FA8">
        <w:rPr>
          <w:rFonts w:ascii="Times New Roman" w:eastAsia="Calibri" w:hAnsi="Times New Roman" w:cs="Times New Roman"/>
          <w:sz w:val="24"/>
          <w:szCs w:val="24"/>
          <w:lang w:eastAsia="ru-RU"/>
        </w:rPr>
        <w:t>,4 тыс. рублей.</w:t>
      </w:r>
    </w:p>
    <w:p w:rsidR="0030626F" w:rsidRPr="00530FA8" w:rsidRDefault="0030626F" w:rsidP="00306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30FA8">
        <w:rPr>
          <w:rFonts w:ascii="Times New Roman" w:eastAsia="Calibri" w:hAnsi="Times New Roman" w:cs="Times New Roman"/>
          <w:sz w:val="24"/>
          <w:szCs w:val="24"/>
        </w:rPr>
        <w:t>Расходы бюджета городского</w:t>
      </w:r>
      <w:r w:rsidRPr="00530F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предусмотрены на 201</w:t>
      </w:r>
      <w:r w:rsidR="00B85B34" w:rsidRPr="00530FA8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530F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в сумме 1</w:t>
      </w:r>
      <w:r w:rsidR="00B85B34" w:rsidRPr="00530FA8">
        <w:rPr>
          <w:rFonts w:ascii="Times New Roman" w:eastAsia="Calibri" w:hAnsi="Times New Roman" w:cs="Times New Roman"/>
          <w:sz w:val="24"/>
          <w:szCs w:val="24"/>
          <w:lang w:eastAsia="ru-RU"/>
        </w:rPr>
        <w:t>358060</w:t>
      </w:r>
      <w:r w:rsidRPr="00530FA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B85B34" w:rsidRPr="00530FA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530F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530F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тыс. рублей, в том числе расходы на выполнение государственных полномочий и </w:t>
      </w:r>
      <w:proofErr w:type="spellStart"/>
      <w:r w:rsidRPr="00530FA8">
        <w:rPr>
          <w:rFonts w:ascii="Times New Roman" w:eastAsia="Calibri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530F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социальных расходов за счет безвозмездных поступлений – </w:t>
      </w:r>
      <w:r w:rsidR="00B85B34" w:rsidRPr="00530FA8">
        <w:rPr>
          <w:rFonts w:ascii="Times New Roman" w:eastAsia="Calibri" w:hAnsi="Times New Roman" w:cs="Times New Roman"/>
          <w:sz w:val="24"/>
          <w:szCs w:val="24"/>
          <w:lang w:eastAsia="ru-RU"/>
        </w:rPr>
        <w:t>547487,1</w:t>
      </w:r>
      <w:r w:rsidRPr="00530F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на 20</w:t>
      </w:r>
      <w:r w:rsidR="00B85B34" w:rsidRPr="00530FA8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530F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общая сумма расходов составляет 1</w:t>
      </w:r>
      <w:r w:rsidR="00B85B34" w:rsidRPr="00530FA8">
        <w:rPr>
          <w:rFonts w:ascii="Times New Roman" w:eastAsia="Calibri" w:hAnsi="Times New Roman" w:cs="Times New Roman"/>
          <w:sz w:val="24"/>
          <w:szCs w:val="24"/>
          <w:lang w:eastAsia="ru-RU"/>
        </w:rPr>
        <w:t>400300</w:t>
      </w:r>
      <w:r w:rsidRPr="00530FA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B85B34" w:rsidRPr="00530FA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530F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530F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тыс. рублей, в том числе расходы на выполнение государственных полномочий и </w:t>
      </w:r>
      <w:proofErr w:type="spellStart"/>
      <w:r w:rsidRPr="00530FA8">
        <w:rPr>
          <w:rFonts w:ascii="Times New Roman" w:eastAsia="Calibri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530F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социальных расходов за счет бе</w:t>
      </w:r>
      <w:r w:rsidR="00B85B34" w:rsidRPr="00530FA8">
        <w:rPr>
          <w:rFonts w:ascii="Times New Roman" w:eastAsia="Calibri" w:hAnsi="Times New Roman" w:cs="Times New Roman"/>
          <w:sz w:val="24"/>
          <w:szCs w:val="24"/>
          <w:lang w:eastAsia="ru-RU"/>
        </w:rPr>
        <w:t>звозмездных поступлений – 571602</w:t>
      </w:r>
      <w:r w:rsidRPr="00530FA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B85B34" w:rsidRPr="00530FA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530F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рублей.</w:t>
      </w:r>
      <w:proofErr w:type="gramEnd"/>
    </w:p>
    <w:p w:rsidR="0030626F" w:rsidRPr="00530FA8" w:rsidRDefault="0030626F" w:rsidP="00306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26F" w:rsidRPr="00530FA8" w:rsidRDefault="0030626F" w:rsidP="00306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F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Pr="00530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0F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утвержденные расходы  бюджета в проекте бюджета предусматриваются на 201</w:t>
      </w:r>
      <w:r w:rsidR="00B85B34" w:rsidRPr="00530FA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3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B85B34" w:rsidRPr="00530FA8">
        <w:rPr>
          <w:rFonts w:ascii="Times New Roman" w:eastAsia="Times New Roman" w:hAnsi="Times New Roman" w:cs="Times New Roman"/>
          <w:sz w:val="24"/>
          <w:szCs w:val="24"/>
          <w:lang w:eastAsia="ru-RU"/>
        </w:rPr>
        <w:t>20265,0</w:t>
      </w:r>
      <w:r w:rsidRPr="0053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2,5 % общей суммы расходов, без учета межбюджетных трансфертов, имеющих целевое назначение, на 20</w:t>
      </w:r>
      <w:r w:rsidR="00B85B34" w:rsidRPr="00530FA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3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B85B34" w:rsidRPr="00530FA8">
        <w:rPr>
          <w:rFonts w:ascii="Times New Roman" w:eastAsia="Times New Roman" w:hAnsi="Times New Roman" w:cs="Times New Roman"/>
          <w:sz w:val="24"/>
          <w:szCs w:val="24"/>
          <w:lang w:eastAsia="ru-RU"/>
        </w:rPr>
        <w:t>41435</w:t>
      </w:r>
      <w:r w:rsidRPr="00530FA8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рублей, или 5,0 %</w:t>
      </w:r>
      <w:r w:rsidRPr="00530FA8">
        <w:rPr>
          <w:rFonts w:ascii="Times New Roman" w:eastAsia="Calibri" w:hAnsi="Times New Roman" w:cs="Times New Roman"/>
          <w:sz w:val="24"/>
          <w:szCs w:val="24"/>
        </w:rPr>
        <w:t>, что соответствует части 3 статьи 184.1 Бюджетного кодекса РФ.</w:t>
      </w:r>
    </w:p>
    <w:p w:rsidR="0030626F" w:rsidRPr="00530FA8" w:rsidRDefault="0030626F" w:rsidP="00306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26F" w:rsidRPr="00530FA8" w:rsidRDefault="0030626F" w:rsidP="003062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530F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30FA8">
        <w:rPr>
          <w:rFonts w:ascii="Times New Roman" w:eastAsia="Calibri" w:hAnsi="Times New Roman" w:cs="Times New Roman"/>
          <w:sz w:val="24"/>
          <w:szCs w:val="24"/>
        </w:rPr>
        <w:t>Предельный объем муниципального долга в проекте решения устанавливается в соответствии с  Бюджетным кодексом в 201</w:t>
      </w:r>
      <w:r w:rsidR="00B85B34" w:rsidRPr="00530FA8">
        <w:rPr>
          <w:rFonts w:ascii="Times New Roman" w:eastAsia="Calibri" w:hAnsi="Times New Roman" w:cs="Times New Roman"/>
          <w:sz w:val="24"/>
          <w:szCs w:val="24"/>
        </w:rPr>
        <w:t>8</w:t>
      </w:r>
      <w:r w:rsidRPr="00530FA8">
        <w:rPr>
          <w:rFonts w:ascii="Times New Roman" w:eastAsia="Calibri" w:hAnsi="Times New Roman" w:cs="Times New Roman"/>
          <w:sz w:val="24"/>
          <w:szCs w:val="24"/>
        </w:rPr>
        <w:t xml:space="preserve"> году  в сумме 100000,0 тыс. рублей, в 201</w:t>
      </w:r>
      <w:r w:rsidR="00B85B34" w:rsidRPr="00530FA8">
        <w:rPr>
          <w:rFonts w:ascii="Times New Roman" w:eastAsia="Calibri" w:hAnsi="Times New Roman" w:cs="Times New Roman"/>
          <w:sz w:val="24"/>
          <w:szCs w:val="24"/>
        </w:rPr>
        <w:t>9</w:t>
      </w:r>
      <w:r w:rsidRPr="00530FA8">
        <w:rPr>
          <w:rFonts w:ascii="Times New Roman" w:eastAsia="Calibri" w:hAnsi="Times New Roman" w:cs="Times New Roman"/>
          <w:sz w:val="24"/>
          <w:szCs w:val="24"/>
        </w:rPr>
        <w:t xml:space="preserve"> году в сумме 100000,0 тыс. рублей, в 20</w:t>
      </w:r>
      <w:r w:rsidR="00B85B34" w:rsidRPr="00530FA8">
        <w:rPr>
          <w:rFonts w:ascii="Times New Roman" w:eastAsia="Calibri" w:hAnsi="Times New Roman" w:cs="Times New Roman"/>
          <w:sz w:val="24"/>
          <w:szCs w:val="24"/>
        </w:rPr>
        <w:t>20</w:t>
      </w:r>
      <w:r w:rsidRPr="00530FA8">
        <w:rPr>
          <w:rFonts w:ascii="Times New Roman" w:eastAsia="Calibri" w:hAnsi="Times New Roman" w:cs="Times New Roman"/>
          <w:sz w:val="24"/>
          <w:szCs w:val="24"/>
        </w:rPr>
        <w:t xml:space="preserve"> году – 100000,0 тыс. рублей.</w:t>
      </w:r>
    </w:p>
    <w:p w:rsidR="00B85B34" w:rsidRPr="00530FA8" w:rsidRDefault="0030626F" w:rsidP="00B85B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FA8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="00B85B34" w:rsidRPr="00530FA8">
        <w:rPr>
          <w:rFonts w:ascii="Times New Roman" w:eastAsia="Calibri" w:hAnsi="Times New Roman" w:cs="Times New Roman"/>
          <w:sz w:val="24"/>
          <w:szCs w:val="24"/>
        </w:rPr>
        <w:t>Верхний предел муниципального долга по состоянию на 1 января 2019 года установлен в сумме 13822,9 тыс. рублей, в том числе  верхний предел долга по муниципальным гарантиям 0,0 тыс. руб., на 1 января 2020 года 0,0 тыс. рублей, в том числе  верхний предел долга по муниципальным гарантиям 0,0 тыс. руб.,  на 1 января 2021 года 0 тыс. рублей.. в том числе</w:t>
      </w:r>
      <w:proofErr w:type="gramEnd"/>
      <w:r w:rsidR="00B85B34" w:rsidRPr="00530FA8">
        <w:rPr>
          <w:rFonts w:ascii="Times New Roman" w:eastAsia="Calibri" w:hAnsi="Times New Roman" w:cs="Times New Roman"/>
          <w:sz w:val="24"/>
          <w:szCs w:val="24"/>
        </w:rPr>
        <w:t xml:space="preserve">  верхний предел долга по муниципальным гарантиям 0,0 тыс. руб.</w:t>
      </w:r>
    </w:p>
    <w:p w:rsidR="0030626F" w:rsidRPr="00530FA8" w:rsidRDefault="0030626F" w:rsidP="00B85B3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FA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C1A08" w:rsidRPr="00530FA8" w:rsidRDefault="0030626F" w:rsidP="00FC1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7. </w:t>
      </w:r>
      <w:proofErr w:type="gramStart"/>
      <w:r w:rsidR="00FC1A08" w:rsidRPr="0053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 ст. 179 Бюджетного кодекса РФ, а также </w:t>
      </w:r>
      <w:r w:rsidR="00FC1A08" w:rsidRPr="00530FA8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городского округа город Михайловка Волгоградской области от 07 декабря 2015 г. N 3447 "Об утверждении Положения о ведомственных целевых </w:t>
      </w:r>
      <w:r w:rsidR="00FC1A08" w:rsidRPr="00530FA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программах городского округа город Михайловка", Постановлением от 29 декабря 2016 г. N 3419 «Об утверждении положения о муниципальных программах городского округа город Михайловка», </w:t>
      </w:r>
      <w:r w:rsidR="00FC1A08" w:rsidRPr="00530F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бюджета городского округа город</w:t>
      </w:r>
      <w:proofErr w:type="gramEnd"/>
      <w:r w:rsidR="00FC1A08" w:rsidRPr="0053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Михайловка предусмотрено финансирование 34 программ, в том числе: 29 муниципальных и  5 ведомственных программ.</w:t>
      </w:r>
    </w:p>
    <w:p w:rsidR="00FC1A08" w:rsidRPr="00530FA8" w:rsidRDefault="00FC1A08" w:rsidP="00FC1A0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Финансирование расходов </w:t>
      </w:r>
      <w:r w:rsidRPr="00530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программы</w:t>
      </w:r>
      <w:r w:rsidRPr="0053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 определено в размере 1106877,9 тыс. рублей  </w:t>
      </w:r>
      <w:r w:rsidRPr="00530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(что больше  на 212824,9  тыс. руб. чем в проекте бюджета на 2017 год), в т. ч. на муниципальные программы – 190857,9 тыс. руб., на ведомственные целевые программы – 916020,0 тыс. руб.</w:t>
      </w:r>
      <w:r w:rsidRPr="0053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C1A08" w:rsidRPr="00530FA8" w:rsidRDefault="00FC1A08" w:rsidP="00FC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Объем ассигнований на муниципальные и ведомственные целевые программы предусмотрен в проекте решения в размере 79,1% от общих расходов бюджета на 2018 год, в то время как удельный вес программных расходов в проекте  бюджета на  2017 года составлял 75,6%, на 2016 год - 77,9%. </w:t>
      </w:r>
    </w:p>
    <w:p w:rsidR="0030626F" w:rsidRPr="00530FA8" w:rsidRDefault="0030626F" w:rsidP="00306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626F" w:rsidRPr="00530FA8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Контрольно-счетная комиссия городского округа город Михайловка предлагает </w:t>
      </w:r>
      <w:r w:rsidR="003B6D1F"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рассмотреть данный проект</w:t>
      </w:r>
      <w:r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решения Думы «О бюджете городского</w:t>
      </w:r>
      <w:r w:rsidR="003B6D1F"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округа город Михайловка на 2018 год и плановый период 2019 и 2020</w:t>
      </w:r>
      <w:r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</w:t>
      </w:r>
      <w:r w:rsidR="003B6D1F" w:rsidRPr="00530FA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626F" w:rsidRPr="00530FA8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530FA8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                  </w:t>
      </w:r>
    </w:p>
    <w:p w:rsidR="0030626F" w:rsidRPr="00530FA8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0F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Председатель КСК                                                                                                  В.Г. Гудкова </w:t>
      </w:r>
    </w:p>
    <w:p w:rsidR="0030626F" w:rsidRPr="00530FA8" w:rsidRDefault="0030626F" w:rsidP="00306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626F" w:rsidRPr="00530FA8" w:rsidRDefault="0030626F" w:rsidP="0030626F">
      <w:pPr>
        <w:tabs>
          <w:tab w:val="left" w:pos="78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0F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Консультант КСК                                                                                               </w:t>
      </w:r>
      <w:proofErr w:type="spellStart"/>
      <w:r w:rsidRPr="00530F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У.С.Антонцева</w:t>
      </w:r>
      <w:proofErr w:type="spellEnd"/>
    </w:p>
    <w:p w:rsidR="0030626F" w:rsidRPr="00530FA8" w:rsidRDefault="0030626F" w:rsidP="0030626F">
      <w:pPr>
        <w:tabs>
          <w:tab w:val="left" w:pos="78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4674" w:rsidRPr="00530FA8" w:rsidRDefault="001220CF" w:rsidP="001220CF">
      <w:pPr>
        <w:tabs>
          <w:tab w:val="left" w:pos="78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0F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Консультант КСК</w:t>
      </w:r>
      <w:r w:rsidRPr="00530F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530F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Ю.П.Петрова</w:t>
      </w:r>
      <w:proofErr w:type="spellEnd"/>
    </w:p>
    <w:sectPr w:rsidR="00EA4674" w:rsidRPr="00530FA8" w:rsidSect="00F420F2">
      <w:headerReference w:type="default" r:id="rId10"/>
      <w:footnotePr>
        <w:pos w:val="beneathText"/>
      </w:footnotePr>
      <w:pgSz w:w="11905" w:h="16837"/>
      <w:pgMar w:top="1134" w:right="850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19" w:rsidRDefault="00597619">
      <w:pPr>
        <w:spacing w:after="0" w:line="240" w:lineRule="auto"/>
      </w:pPr>
      <w:r>
        <w:separator/>
      </w:r>
    </w:p>
  </w:endnote>
  <w:endnote w:type="continuationSeparator" w:id="0">
    <w:p w:rsidR="00597619" w:rsidRDefault="0059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19" w:rsidRDefault="00597619">
      <w:pPr>
        <w:spacing w:after="0" w:line="240" w:lineRule="auto"/>
      </w:pPr>
      <w:r>
        <w:separator/>
      </w:r>
    </w:p>
  </w:footnote>
  <w:footnote w:type="continuationSeparator" w:id="0">
    <w:p w:rsidR="00597619" w:rsidRDefault="0059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49B" w:rsidRDefault="00EB449B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C36105" w:rsidRPr="00C36105">
      <w:rPr>
        <w:noProof/>
        <w:lang w:val="ru-RU"/>
      </w:rPr>
      <w:t>18</w:t>
    </w:r>
    <w:r>
      <w:fldChar w:fldCharType="end"/>
    </w:r>
  </w:p>
  <w:p w:rsidR="00EB449B" w:rsidRDefault="00EB449B" w:rsidP="00F420F2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0466F47"/>
    <w:multiLevelType w:val="hybridMultilevel"/>
    <w:tmpl w:val="556A25C0"/>
    <w:lvl w:ilvl="0" w:tplc="17126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021692"/>
    <w:multiLevelType w:val="hybridMultilevel"/>
    <w:tmpl w:val="694C1124"/>
    <w:lvl w:ilvl="0" w:tplc="DC147972">
      <w:numFmt w:val="bullet"/>
      <w:lvlText w:val="-"/>
      <w:lvlJc w:val="left"/>
      <w:pPr>
        <w:ind w:left="5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7">
    <w:nsid w:val="4188364F"/>
    <w:multiLevelType w:val="hybridMultilevel"/>
    <w:tmpl w:val="C2D4B6C0"/>
    <w:lvl w:ilvl="0" w:tplc="74E28CC4">
      <w:numFmt w:val="bullet"/>
      <w:lvlText w:val="-"/>
      <w:lvlJc w:val="left"/>
      <w:pPr>
        <w:ind w:left="5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>
    <w:nsid w:val="4EFC6248"/>
    <w:multiLevelType w:val="hybridMultilevel"/>
    <w:tmpl w:val="DAC2F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60ADC"/>
    <w:multiLevelType w:val="hybridMultilevel"/>
    <w:tmpl w:val="DAC2F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44DF9"/>
    <w:multiLevelType w:val="hybridMultilevel"/>
    <w:tmpl w:val="95AED964"/>
    <w:lvl w:ilvl="0" w:tplc="FB50C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D143E"/>
    <w:multiLevelType w:val="hybridMultilevel"/>
    <w:tmpl w:val="6F86C338"/>
    <w:lvl w:ilvl="0" w:tplc="E69C986C">
      <w:start w:val="1"/>
      <w:numFmt w:val="decimal"/>
      <w:lvlText w:val="%1."/>
      <w:lvlJc w:val="left"/>
      <w:pPr>
        <w:ind w:left="1683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C3"/>
    <w:rsid w:val="00003118"/>
    <w:rsid w:val="00003259"/>
    <w:rsid w:val="0001274B"/>
    <w:rsid w:val="00023A98"/>
    <w:rsid w:val="00031163"/>
    <w:rsid w:val="000450FA"/>
    <w:rsid w:val="00053165"/>
    <w:rsid w:val="00066715"/>
    <w:rsid w:val="000708DD"/>
    <w:rsid w:val="00076BFB"/>
    <w:rsid w:val="00083FFD"/>
    <w:rsid w:val="0008564E"/>
    <w:rsid w:val="00085BAD"/>
    <w:rsid w:val="000A1732"/>
    <w:rsid w:val="000B10E1"/>
    <w:rsid w:val="000B47D3"/>
    <w:rsid w:val="000C1C00"/>
    <w:rsid w:val="000D6042"/>
    <w:rsid w:val="000E27E8"/>
    <w:rsid w:val="000F0E09"/>
    <w:rsid w:val="000F2FCC"/>
    <w:rsid w:val="000F4F33"/>
    <w:rsid w:val="000F541E"/>
    <w:rsid w:val="001035B6"/>
    <w:rsid w:val="00116403"/>
    <w:rsid w:val="001220CF"/>
    <w:rsid w:val="0013163C"/>
    <w:rsid w:val="001434C3"/>
    <w:rsid w:val="00155636"/>
    <w:rsid w:val="00177FD7"/>
    <w:rsid w:val="00190727"/>
    <w:rsid w:val="001A75BA"/>
    <w:rsid w:val="001B7550"/>
    <w:rsid w:val="001C4766"/>
    <w:rsid w:val="001D09AB"/>
    <w:rsid w:val="001D1A03"/>
    <w:rsid w:val="00211718"/>
    <w:rsid w:val="00220707"/>
    <w:rsid w:val="00223C27"/>
    <w:rsid w:val="00233DA5"/>
    <w:rsid w:val="002516FA"/>
    <w:rsid w:val="00257F4B"/>
    <w:rsid w:val="00265DCA"/>
    <w:rsid w:val="002660C9"/>
    <w:rsid w:val="00266EBE"/>
    <w:rsid w:val="00271185"/>
    <w:rsid w:val="00275B7A"/>
    <w:rsid w:val="002812B6"/>
    <w:rsid w:val="00286C16"/>
    <w:rsid w:val="00294B48"/>
    <w:rsid w:val="002A3B89"/>
    <w:rsid w:val="002A573F"/>
    <w:rsid w:val="002C05F4"/>
    <w:rsid w:val="002E77A8"/>
    <w:rsid w:val="002F0B03"/>
    <w:rsid w:val="00300BF5"/>
    <w:rsid w:val="0030626F"/>
    <w:rsid w:val="00322F97"/>
    <w:rsid w:val="00324FEA"/>
    <w:rsid w:val="00335985"/>
    <w:rsid w:val="003508DD"/>
    <w:rsid w:val="00353490"/>
    <w:rsid w:val="0035640E"/>
    <w:rsid w:val="00361FCB"/>
    <w:rsid w:val="003725AC"/>
    <w:rsid w:val="00377DCA"/>
    <w:rsid w:val="00383F05"/>
    <w:rsid w:val="00397108"/>
    <w:rsid w:val="003A2882"/>
    <w:rsid w:val="003A459C"/>
    <w:rsid w:val="003A4BCE"/>
    <w:rsid w:val="003A6BBE"/>
    <w:rsid w:val="003B0E99"/>
    <w:rsid w:val="003B6D1F"/>
    <w:rsid w:val="003B7DFB"/>
    <w:rsid w:val="003D6569"/>
    <w:rsid w:val="003D6C76"/>
    <w:rsid w:val="004078EF"/>
    <w:rsid w:val="00416B98"/>
    <w:rsid w:val="00421985"/>
    <w:rsid w:val="00427DB4"/>
    <w:rsid w:val="00432790"/>
    <w:rsid w:val="0043642B"/>
    <w:rsid w:val="0044560E"/>
    <w:rsid w:val="004474BE"/>
    <w:rsid w:val="00461CB0"/>
    <w:rsid w:val="004A67C7"/>
    <w:rsid w:val="004B0743"/>
    <w:rsid w:val="004C70EA"/>
    <w:rsid w:val="004C71C5"/>
    <w:rsid w:val="00513016"/>
    <w:rsid w:val="0051317E"/>
    <w:rsid w:val="00513CD8"/>
    <w:rsid w:val="00516025"/>
    <w:rsid w:val="005176CC"/>
    <w:rsid w:val="00524C10"/>
    <w:rsid w:val="005301C7"/>
    <w:rsid w:val="00530FA8"/>
    <w:rsid w:val="005336E2"/>
    <w:rsid w:val="00575E68"/>
    <w:rsid w:val="00581B60"/>
    <w:rsid w:val="00590F1F"/>
    <w:rsid w:val="00595439"/>
    <w:rsid w:val="00597619"/>
    <w:rsid w:val="005A287B"/>
    <w:rsid w:val="005B24B7"/>
    <w:rsid w:val="005B2F41"/>
    <w:rsid w:val="005C03D3"/>
    <w:rsid w:val="005D797E"/>
    <w:rsid w:val="005E117C"/>
    <w:rsid w:val="005E12A4"/>
    <w:rsid w:val="005E1CB1"/>
    <w:rsid w:val="005F539D"/>
    <w:rsid w:val="005F5C66"/>
    <w:rsid w:val="005F78C5"/>
    <w:rsid w:val="006049E8"/>
    <w:rsid w:val="00604B9F"/>
    <w:rsid w:val="00611DA5"/>
    <w:rsid w:val="00660521"/>
    <w:rsid w:val="006645B4"/>
    <w:rsid w:val="00690EA3"/>
    <w:rsid w:val="00693249"/>
    <w:rsid w:val="006A4092"/>
    <w:rsid w:val="006A779A"/>
    <w:rsid w:val="006C1486"/>
    <w:rsid w:val="006D364E"/>
    <w:rsid w:val="006D62E5"/>
    <w:rsid w:val="006E7206"/>
    <w:rsid w:val="007012CA"/>
    <w:rsid w:val="00702DB8"/>
    <w:rsid w:val="00704685"/>
    <w:rsid w:val="007052E6"/>
    <w:rsid w:val="0071367B"/>
    <w:rsid w:val="00715228"/>
    <w:rsid w:val="00730251"/>
    <w:rsid w:val="00742DA1"/>
    <w:rsid w:val="00742F16"/>
    <w:rsid w:val="007540F8"/>
    <w:rsid w:val="00760994"/>
    <w:rsid w:val="007640D4"/>
    <w:rsid w:val="00772D2F"/>
    <w:rsid w:val="00790D74"/>
    <w:rsid w:val="007A60FE"/>
    <w:rsid w:val="007B75A0"/>
    <w:rsid w:val="007D1C91"/>
    <w:rsid w:val="007D1E08"/>
    <w:rsid w:val="007D2364"/>
    <w:rsid w:val="007D405C"/>
    <w:rsid w:val="007E14C1"/>
    <w:rsid w:val="007F595C"/>
    <w:rsid w:val="00800362"/>
    <w:rsid w:val="008028BA"/>
    <w:rsid w:val="008172BF"/>
    <w:rsid w:val="00824FD9"/>
    <w:rsid w:val="008258DF"/>
    <w:rsid w:val="00840EEC"/>
    <w:rsid w:val="0084272A"/>
    <w:rsid w:val="00851756"/>
    <w:rsid w:val="0087143C"/>
    <w:rsid w:val="00874967"/>
    <w:rsid w:val="00877BB7"/>
    <w:rsid w:val="00880588"/>
    <w:rsid w:val="0088292F"/>
    <w:rsid w:val="0088703D"/>
    <w:rsid w:val="008A0253"/>
    <w:rsid w:val="008C1B14"/>
    <w:rsid w:val="008D0156"/>
    <w:rsid w:val="008D4100"/>
    <w:rsid w:val="008F60F9"/>
    <w:rsid w:val="00901C6F"/>
    <w:rsid w:val="009079B8"/>
    <w:rsid w:val="009352F8"/>
    <w:rsid w:val="00943D59"/>
    <w:rsid w:val="00945190"/>
    <w:rsid w:val="00950668"/>
    <w:rsid w:val="00952739"/>
    <w:rsid w:val="009659EE"/>
    <w:rsid w:val="009734B9"/>
    <w:rsid w:val="009A1EAD"/>
    <w:rsid w:val="009D10B9"/>
    <w:rsid w:val="009D179E"/>
    <w:rsid w:val="009D3ED0"/>
    <w:rsid w:val="009E1880"/>
    <w:rsid w:val="009F10A4"/>
    <w:rsid w:val="009F25EE"/>
    <w:rsid w:val="00A0530A"/>
    <w:rsid w:val="00A153EA"/>
    <w:rsid w:val="00A16CF4"/>
    <w:rsid w:val="00A342C2"/>
    <w:rsid w:val="00A42C51"/>
    <w:rsid w:val="00A5068F"/>
    <w:rsid w:val="00A57E5E"/>
    <w:rsid w:val="00A678FC"/>
    <w:rsid w:val="00A8153F"/>
    <w:rsid w:val="00A82ADC"/>
    <w:rsid w:val="00A841C7"/>
    <w:rsid w:val="00AA225C"/>
    <w:rsid w:val="00AB0E7E"/>
    <w:rsid w:val="00AD2B69"/>
    <w:rsid w:val="00AF717B"/>
    <w:rsid w:val="00B02636"/>
    <w:rsid w:val="00B03B39"/>
    <w:rsid w:val="00B03C73"/>
    <w:rsid w:val="00B05254"/>
    <w:rsid w:val="00B132A5"/>
    <w:rsid w:val="00B16EF8"/>
    <w:rsid w:val="00B25F4D"/>
    <w:rsid w:val="00B350FF"/>
    <w:rsid w:val="00B3539C"/>
    <w:rsid w:val="00B44766"/>
    <w:rsid w:val="00B51E42"/>
    <w:rsid w:val="00B568CB"/>
    <w:rsid w:val="00B64E9E"/>
    <w:rsid w:val="00B7291F"/>
    <w:rsid w:val="00B7298F"/>
    <w:rsid w:val="00B72DCD"/>
    <w:rsid w:val="00B80062"/>
    <w:rsid w:val="00B84558"/>
    <w:rsid w:val="00B85B34"/>
    <w:rsid w:val="00B86A0C"/>
    <w:rsid w:val="00B92DF5"/>
    <w:rsid w:val="00B936B1"/>
    <w:rsid w:val="00B972B9"/>
    <w:rsid w:val="00B97815"/>
    <w:rsid w:val="00BA00F6"/>
    <w:rsid w:val="00BB515F"/>
    <w:rsid w:val="00BC7551"/>
    <w:rsid w:val="00BD4AB9"/>
    <w:rsid w:val="00BD5790"/>
    <w:rsid w:val="00BE344F"/>
    <w:rsid w:val="00BE68A0"/>
    <w:rsid w:val="00C0450D"/>
    <w:rsid w:val="00C048C0"/>
    <w:rsid w:val="00C11532"/>
    <w:rsid w:val="00C12D37"/>
    <w:rsid w:val="00C2036F"/>
    <w:rsid w:val="00C2480E"/>
    <w:rsid w:val="00C36105"/>
    <w:rsid w:val="00C36EF0"/>
    <w:rsid w:val="00C56CA3"/>
    <w:rsid w:val="00C7571C"/>
    <w:rsid w:val="00C805EE"/>
    <w:rsid w:val="00C956E7"/>
    <w:rsid w:val="00CA1BE4"/>
    <w:rsid w:val="00CA3228"/>
    <w:rsid w:val="00CA6568"/>
    <w:rsid w:val="00CB63EC"/>
    <w:rsid w:val="00CC79B4"/>
    <w:rsid w:val="00CD2FF5"/>
    <w:rsid w:val="00CE005D"/>
    <w:rsid w:val="00CE00CB"/>
    <w:rsid w:val="00CE4B91"/>
    <w:rsid w:val="00CF275B"/>
    <w:rsid w:val="00D02F03"/>
    <w:rsid w:val="00D072BC"/>
    <w:rsid w:val="00D10460"/>
    <w:rsid w:val="00D3271A"/>
    <w:rsid w:val="00D330D5"/>
    <w:rsid w:val="00D42087"/>
    <w:rsid w:val="00D70976"/>
    <w:rsid w:val="00D90402"/>
    <w:rsid w:val="00D90DC8"/>
    <w:rsid w:val="00DA4164"/>
    <w:rsid w:val="00DA5DCD"/>
    <w:rsid w:val="00DB1E1F"/>
    <w:rsid w:val="00DB7C34"/>
    <w:rsid w:val="00DC12BA"/>
    <w:rsid w:val="00DC3FAE"/>
    <w:rsid w:val="00DD295B"/>
    <w:rsid w:val="00DD5B4C"/>
    <w:rsid w:val="00DE0435"/>
    <w:rsid w:val="00E20A9E"/>
    <w:rsid w:val="00E274D6"/>
    <w:rsid w:val="00E31CD4"/>
    <w:rsid w:val="00E46388"/>
    <w:rsid w:val="00E56084"/>
    <w:rsid w:val="00E623F9"/>
    <w:rsid w:val="00E62829"/>
    <w:rsid w:val="00E63F23"/>
    <w:rsid w:val="00E669B5"/>
    <w:rsid w:val="00E778F7"/>
    <w:rsid w:val="00E81155"/>
    <w:rsid w:val="00E81492"/>
    <w:rsid w:val="00E94D5A"/>
    <w:rsid w:val="00EA404D"/>
    <w:rsid w:val="00EA4674"/>
    <w:rsid w:val="00EB449B"/>
    <w:rsid w:val="00EB7EE8"/>
    <w:rsid w:val="00EC0C25"/>
    <w:rsid w:val="00EE6610"/>
    <w:rsid w:val="00EF42D7"/>
    <w:rsid w:val="00EF5342"/>
    <w:rsid w:val="00F052DA"/>
    <w:rsid w:val="00F23059"/>
    <w:rsid w:val="00F359E1"/>
    <w:rsid w:val="00F420F2"/>
    <w:rsid w:val="00F50260"/>
    <w:rsid w:val="00F628CA"/>
    <w:rsid w:val="00F64F24"/>
    <w:rsid w:val="00F67281"/>
    <w:rsid w:val="00F71338"/>
    <w:rsid w:val="00F74E12"/>
    <w:rsid w:val="00F97311"/>
    <w:rsid w:val="00FA44A4"/>
    <w:rsid w:val="00FA531A"/>
    <w:rsid w:val="00FA570A"/>
    <w:rsid w:val="00FA7939"/>
    <w:rsid w:val="00FB78BA"/>
    <w:rsid w:val="00FC1A08"/>
    <w:rsid w:val="00FC1A94"/>
    <w:rsid w:val="00FC6227"/>
    <w:rsid w:val="00FD1170"/>
    <w:rsid w:val="00FD148D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626F"/>
    <w:pPr>
      <w:keepNext/>
      <w:numPr>
        <w:numId w:val="5"/>
      </w:numPr>
      <w:suppressAutoHyphens/>
      <w:spacing w:after="0" w:line="240" w:lineRule="auto"/>
      <w:ind w:right="-54"/>
      <w:outlineLvl w:val="0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26F"/>
    <w:rPr>
      <w:rFonts w:ascii="Arial" w:eastAsia="Times New Roman" w:hAnsi="Arial" w:cs="Arial"/>
      <w:b/>
      <w:bCs/>
      <w:sz w:val="20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0626F"/>
  </w:style>
  <w:style w:type="character" w:customStyle="1" w:styleId="WW8Num1z0">
    <w:name w:val="WW8Num1z0"/>
    <w:rsid w:val="0030626F"/>
    <w:rPr>
      <w:rFonts w:ascii="Symbol" w:hAnsi="Symbol"/>
    </w:rPr>
  </w:style>
  <w:style w:type="character" w:customStyle="1" w:styleId="WW8Num2z0">
    <w:name w:val="WW8Num2z0"/>
    <w:rsid w:val="0030626F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30626F"/>
    <w:rPr>
      <w:rFonts w:ascii="Symbol" w:hAnsi="Symbol"/>
    </w:rPr>
  </w:style>
  <w:style w:type="character" w:customStyle="1" w:styleId="WW8Num4z0">
    <w:name w:val="WW8Num4z0"/>
    <w:rsid w:val="0030626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30626F"/>
  </w:style>
  <w:style w:type="character" w:customStyle="1" w:styleId="WW8Num5z0">
    <w:name w:val="WW8Num5z0"/>
    <w:rsid w:val="0030626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30626F"/>
    <w:rPr>
      <w:rFonts w:ascii="Courier New" w:hAnsi="Courier New" w:cs="Courier New"/>
    </w:rPr>
  </w:style>
  <w:style w:type="character" w:customStyle="1" w:styleId="WW8Num5z2">
    <w:name w:val="WW8Num5z2"/>
    <w:rsid w:val="0030626F"/>
    <w:rPr>
      <w:rFonts w:ascii="Wingdings" w:hAnsi="Wingdings"/>
    </w:rPr>
  </w:style>
  <w:style w:type="character" w:customStyle="1" w:styleId="WW8Num5z3">
    <w:name w:val="WW8Num5z3"/>
    <w:rsid w:val="0030626F"/>
    <w:rPr>
      <w:rFonts w:ascii="Symbol" w:hAnsi="Symbol"/>
    </w:rPr>
  </w:style>
  <w:style w:type="character" w:customStyle="1" w:styleId="WW8Num6z0">
    <w:name w:val="WW8Num6z0"/>
    <w:rsid w:val="0030626F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30626F"/>
    <w:rPr>
      <w:rFonts w:ascii="Courier New" w:hAnsi="Courier New" w:cs="Courier New"/>
    </w:rPr>
  </w:style>
  <w:style w:type="character" w:customStyle="1" w:styleId="WW8Num6z2">
    <w:name w:val="WW8Num6z2"/>
    <w:rsid w:val="0030626F"/>
    <w:rPr>
      <w:rFonts w:ascii="Wingdings" w:hAnsi="Wingdings"/>
    </w:rPr>
  </w:style>
  <w:style w:type="character" w:customStyle="1" w:styleId="WW8Num6z3">
    <w:name w:val="WW8Num6z3"/>
    <w:rsid w:val="0030626F"/>
    <w:rPr>
      <w:rFonts w:ascii="Symbol" w:hAnsi="Symbol"/>
    </w:rPr>
  </w:style>
  <w:style w:type="character" w:customStyle="1" w:styleId="3">
    <w:name w:val="Основной шрифт абзаца3"/>
    <w:rsid w:val="0030626F"/>
  </w:style>
  <w:style w:type="character" w:customStyle="1" w:styleId="WW-Absatz-Standardschriftart">
    <w:name w:val="WW-Absatz-Standardschriftart"/>
    <w:rsid w:val="0030626F"/>
  </w:style>
  <w:style w:type="character" w:customStyle="1" w:styleId="WW-Absatz-Standardschriftart1">
    <w:name w:val="WW-Absatz-Standardschriftart1"/>
    <w:rsid w:val="0030626F"/>
  </w:style>
  <w:style w:type="character" w:customStyle="1" w:styleId="WW8Num2z1">
    <w:name w:val="WW8Num2z1"/>
    <w:rsid w:val="0030626F"/>
    <w:rPr>
      <w:rFonts w:ascii="Courier New" w:hAnsi="Courier New" w:cs="Courier New"/>
    </w:rPr>
  </w:style>
  <w:style w:type="character" w:customStyle="1" w:styleId="WW8Num2z2">
    <w:name w:val="WW8Num2z2"/>
    <w:rsid w:val="0030626F"/>
    <w:rPr>
      <w:rFonts w:ascii="Wingdings" w:hAnsi="Wingdings"/>
    </w:rPr>
  </w:style>
  <w:style w:type="character" w:customStyle="1" w:styleId="WW8Num2z3">
    <w:name w:val="WW8Num2z3"/>
    <w:rsid w:val="0030626F"/>
    <w:rPr>
      <w:rFonts w:ascii="Symbol" w:hAnsi="Symbol"/>
    </w:rPr>
  </w:style>
  <w:style w:type="character" w:customStyle="1" w:styleId="WW8Num3z1">
    <w:name w:val="WW8Num3z1"/>
    <w:rsid w:val="0030626F"/>
    <w:rPr>
      <w:rFonts w:ascii="Courier New" w:hAnsi="Courier New" w:cs="Courier New"/>
    </w:rPr>
  </w:style>
  <w:style w:type="character" w:customStyle="1" w:styleId="WW8Num3z2">
    <w:name w:val="WW8Num3z2"/>
    <w:rsid w:val="0030626F"/>
    <w:rPr>
      <w:rFonts w:ascii="Wingdings" w:hAnsi="Wingdings"/>
    </w:rPr>
  </w:style>
  <w:style w:type="character" w:customStyle="1" w:styleId="2">
    <w:name w:val="Основной шрифт абзаца2"/>
    <w:rsid w:val="0030626F"/>
  </w:style>
  <w:style w:type="character" w:customStyle="1" w:styleId="12">
    <w:name w:val="Основной шрифт абзаца1"/>
    <w:rsid w:val="0030626F"/>
  </w:style>
  <w:style w:type="character" w:customStyle="1" w:styleId="a3">
    <w:name w:val="Символ нумерации"/>
    <w:rsid w:val="0030626F"/>
  </w:style>
  <w:style w:type="character" w:customStyle="1" w:styleId="a4">
    <w:name w:val="Маркеры списка"/>
    <w:rsid w:val="0030626F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Текст выноски Знак"/>
    <w:rsid w:val="0030626F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30626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semiHidden/>
    <w:rsid w:val="0030626F"/>
    <w:pPr>
      <w:suppressAutoHyphens/>
      <w:spacing w:after="0" w:line="240" w:lineRule="auto"/>
      <w:ind w:right="-54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30626F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9">
    <w:name w:val="List"/>
    <w:basedOn w:val="a7"/>
    <w:semiHidden/>
    <w:rsid w:val="0030626F"/>
    <w:rPr>
      <w:rFonts w:cs="Tahoma"/>
    </w:rPr>
  </w:style>
  <w:style w:type="paragraph" w:customStyle="1" w:styleId="30">
    <w:name w:val="Название3"/>
    <w:basedOn w:val="a"/>
    <w:rsid w:val="0030626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30626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0">
    <w:name w:val="Название2"/>
    <w:basedOn w:val="a"/>
    <w:rsid w:val="0030626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30626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30626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0626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a">
    <w:name w:val="Body Text Indent"/>
    <w:basedOn w:val="a"/>
    <w:link w:val="ab"/>
    <w:semiHidden/>
    <w:rsid w:val="0030626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3062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30626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30626F"/>
    <w:pPr>
      <w:jc w:val="center"/>
    </w:pPr>
    <w:rPr>
      <w:b/>
      <w:bCs/>
    </w:rPr>
  </w:style>
  <w:style w:type="paragraph" w:styleId="ae">
    <w:name w:val="Balloon Text"/>
    <w:basedOn w:val="a"/>
    <w:link w:val="15"/>
    <w:rsid w:val="0030626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5">
    <w:name w:val="Текст выноски Знак1"/>
    <w:basedOn w:val="a0"/>
    <w:link w:val="ae"/>
    <w:rsid w:val="0030626F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3062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3062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30626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2">
    <w:name w:val="footer"/>
    <w:basedOn w:val="a"/>
    <w:link w:val="af3"/>
    <w:uiPriority w:val="99"/>
    <w:unhideWhenUsed/>
    <w:rsid w:val="003062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30626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4">
    <w:name w:val="Normal (Web)"/>
    <w:basedOn w:val="a"/>
    <w:uiPriority w:val="99"/>
    <w:unhideWhenUsed/>
    <w:rsid w:val="0030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0626F"/>
  </w:style>
  <w:style w:type="table" w:customStyle="1" w:styleId="16">
    <w:name w:val="Сетка таблицы1"/>
    <w:basedOn w:val="a1"/>
    <w:next w:val="af"/>
    <w:uiPriority w:val="59"/>
    <w:rsid w:val="003062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306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30626F"/>
    <w:pPr>
      <w:widowControl w:val="0"/>
      <w:autoSpaceDE w:val="0"/>
      <w:autoSpaceDN w:val="0"/>
      <w:adjustRightInd w:val="0"/>
      <w:spacing w:after="0" w:line="670" w:lineRule="exact"/>
      <w:ind w:firstLine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uiPriority w:val="99"/>
    <w:qFormat/>
    <w:rsid w:val="003062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306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0626F"/>
    <w:pPr>
      <w:widowControl w:val="0"/>
      <w:autoSpaceDE w:val="0"/>
      <w:autoSpaceDN w:val="0"/>
      <w:adjustRightInd w:val="0"/>
      <w:spacing w:after="0" w:line="348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rsid w:val="0030626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2">
    <w:name w:val="Сетка таблицы2"/>
    <w:basedOn w:val="a1"/>
    <w:next w:val="af"/>
    <w:uiPriority w:val="59"/>
    <w:rsid w:val="003062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1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611DA5"/>
    <w:rPr>
      <w:color w:val="0000FF"/>
      <w:u w:val="single"/>
    </w:rPr>
  </w:style>
  <w:style w:type="table" w:customStyle="1" w:styleId="32">
    <w:name w:val="Сетка таблицы3"/>
    <w:basedOn w:val="a1"/>
    <w:next w:val="af"/>
    <w:uiPriority w:val="59"/>
    <w:rsid w:val="00AB0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EB449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B4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626F"/>
    <w:pPr>
      <w:keepNext/>
      <w:numPr>
        <w:numId w:val="5"/>
      </w:numPr>
      <w:suppressAutoHyphens/>
      <w:spacing w:after="0" w:line="240" w:lineRule="auto"/>
      <w:ind w:right="-54"/>
      <w:outlineLvl w:val="0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26F"/>
    <w:rPr>
      <w:rFonts w:ascii="Arial" w:eastAsia="Times New Roman" w:hAnsi="Arial" w:cs="Arial"/>
      <w:b/>
      <w:bCs/>
      <w:sz w:val="20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0626F"/>
  </w:style>
  <w:style w:type="character" w:customStyle="1" w:styleId="WW8Num1z0">
    <w:name w:val="WW8Num1z0"/>
    <w:rsid w:val="0030626F"/>
    <w:rPr>
      <w:rFonts w:ascii="Symbol" w:hAnsi="Symbol"/>
    </w:rPr>
  </w:style>
  <w:style w:type="character" w:customStyle="1" w:styleId="WW8Num2z0">
    <w:name w:val="WW8Num2z0"/>
    <w:rsid w:val="0030626F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30626F"/>
    <w:rPr>
      <w:rFonts w:ascii="Symbol" w:hAnsi="Symbol"/>
    </w:rPr>
  </w:style>
  <w:style w:type="character" w:customStyle="1" w:styleId="WW8Num4z0">
    <w:name w:val="WW8Num4z0"/>
    <w:rsid w:val="0030626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30626F"/>
  </w:style>
  <w:style w:type="character" w:customStyle="1" w:styleId="WW8Num5z0">
    <w:name w:val="WW8Num5z0"/>
    <w:rsid w:val="0030626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30626F"/>
    <w:rPr>
      <w:rFonts w:ascii="Courier New" w:hAnsi="Courier New" w:cs="Courier New"/>
    </w:rPr>
  </w:style>
  <w:style w:type="character" w:customStyle="1" w:styleId="WW8Num5z2">
    <w:name w:val="WW8Num5z2"/>
    <w:rsid w:val="0030626F"/>
    <w:rPr>
      <w:rFonts w:ascii="Wingdings" w:hAnsi="Wingdings"/>
    </w:rPr>
  </w:style>
  <w:style w:type="character" w:customStyle="1" w:styleId="WW8Num5z3">
    <w:name w:val="WW8Num5z3"/>
    <w:rsid w:val="0030626F"/>
    <w:rPr>
      <w:rFonts w:ascii="Symbol" w:hAnsi="Symbol"/>
    </w:rPr>
  </w:style>
  <w:style w:type="character" w:customStyle="1" w:styleId="WW8Num6z0">
    <w:name w:val="WW8Num6z0"/>
    <w:rsid w:val="0030626F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30626F"/>
    <w:rPr>
      <w:rFonts w:ascii="Courier New" w:hAnsi="Courier New" w:cs="Courier New"/>
    </w:rPr>
  </w:style>
  <w:style w:type="character" w:customStyle="1" w:styleId="WW8Num6z2">
    <w:name w:val="WW8Num6z2"/>
    <w:rsid w:val="0030626F"/>
    <w:rPr>
      <w:rFonts w:ascii="Wingdings" w:hAnsi="Wingdings"/>
    </w:rPr>
  </w:style>
  <w:style w:type="character" w:customStyle="1" w:styleId="WW8Num6z3">
    <w:name w:val="WW8Num6z3"/>
    <w:rsid w:val="0030626F"/>
    <w:rPr>
      <w:rFonts w:ascii="Symbol" w:hAnsi="Symbol"/>
    </w:rPr>
  </w:style>
  <w:style w:type="character" w:customStyle="1" w:styleId="3">
    <w:name w:val="Основной шрифт абзаца3"/>
    <w:rsid w:val="0030626F"/>
  </w:style>
  <w:style w:type="character" w:customStyle="1" w:styleId="WW-Absatz-Standardschriftart">
    <w:name w:val="WW-Absatz-Standardschriftart"/>
    <w:rsid w:val="0030626F"/>
  </w:style>
  <w:style w:type="character" w:customStyle="1" w:styleId="WW-Absatz-Standardschriftart1">
    <w:name w:val="WW-Absatz-Standardschriftart1"/>
    <w:rsid w:val="0030626F"/>
  </w:style>
  <w:style w:type="character" w:customStyle="1" w:styleId="WW8Num2z1">
    <w:name w:val="WW8Num2z1"/>
    <w:rsid w:val="0030626F"/>
    <w:rPr>
      <w:rFonts w:ascii="Courier New" w:hAnsi="Courier New" w:cs="Courier New"/>
    </w:rPr>
  </w:style>
  <w:style w:type="character" w:customStyle="1" w:styleId="WW8Num2z2">
    <w:name w:val="WW8Num2z2"/>
    <w:rsid w:val="0030626F"/>
    <w:rPr>
      <w:rFonts w:ascii="Wingdings" w:hAnsi="Wingdings"/>
    </w:rPr>
  </w:style>
  <w:style w:type="character" w:customStyle="1" w:styleId="WW8Num2z3">
    <w:name w:val="WW8Num2z3"/>
    <w:rsid w:val="0030626F"/>
    <w:rPr>
      <w:rFonts w:ascii="Symbol" w:hAnsi="Symbol"/>
    </w:rPr>
  </w:style>
  <w:style w:type="character" w:customStyle="1" w:styleId="WW8Num3z1">
    <w:name w:val="WW8Num3z1"/>
    <w:rsid w:val="0030626F"/>
    <w:rPr>
      <w:rFonts w:ascii="Courier New" w:hAnsi="Courier New" w:cs="Courier New"/>
    </w:rPr>
  </w:style>
  <w:style w:type="character" w:customStyle="1" w:styleId="WW8Num3z2">
    <w:name w:val="WW8Num3z2"/>
    <w:rsid w:val="0030626F"/>
    <w:rPr>
      <w:rFonts w:ascii="Wingdings" w:hAnsi="Wingdings"/>
    </w:rPr>
  </w:style>
  <w:style w:type="character" w:customStyle="1" w:styleId="2">
    <w:name w:val="Основной шрифт абзаца2"/>
    <w:rsid w:val="0030626F"/>
  </w:style>
  <w:style w:type="character" w:customStyle="1" w:styleId="12">
    <w:name w:val="Основной шрифт абзаца1"/>
    <w:rsid w:val="0030626F"/>
  </w:style>
  <w:style w:type="character" w:customStyle="1" w:styleId="a3">
    <w:name w:val="Символ нумерации"/>
    <w:rsid w:val="0030626F"/>
  </w:style>
  <w:style w:type="character" w:customStyle="1" w:styleId="a4">
    <w:name w:val="Маркеры списка"/>
    <w:rsid w:val="0030626F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Текст выноски Знак"/>
    <w:rsid w:val="0030626F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30626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semiHidden/>
    <w:rsid w:val="0030626F"/>
    <w:pPr>
      <w:suppressAutoHyphens/>
      <w:spacing w:after="0" w:line="240" w:lineRule="auto"/>
      <w:ind w:right="-54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30626F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9">
    <w:name w:val="List"/>
    <w:basedOn w:val="a7"/>
    <w:semiHidden/>
    <w:rsid w:val="0030626F"/>
    <w:rPr>
      <w:rFonts w:cs="Tahoma"/>
    </w:rPr>
  </w:style>
  <w:style w:type="paragraph" w:customStyle="1" w:styleId="30">
    <w:name w:val="Название3"/>
    <w:basedOn w:val="a"/>
    <w:rsid w:val="0030626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30626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0">
    <w:name w:val="Название2"/>
    <w:basedOn w:val="a"/>
    <w:rsid w:val="0030626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30626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30626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0626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a">
    <w:name w:val="Body Text Indent"/>
    <w:basedOn w:val="a"/>
    <w:link w:val="ab"/>
    <w:semiHidden/>
    <w:rsid w:val="0030626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3062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30626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30626F"/>
    <w:pPr>
      <w:jc w:val="center"/>
    </w:pPr>
    <w:rPr>
      <w:b/>
      <w:bCs/>
    </w:rPr>
  </w:style>
  <w:style w:type="paragraph" w:styleId="ae">
    <w:name w:val="Balloon Text"/>
    <w:basedOn w:val="a"/>
    <w:link w:val="15"/>
    <w:rsid w:val="0030626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5">
    <w:name w:val="Текст выноски Знак1"/>
    <w:basedOn w:val="a0"/>
    <w:link w:val="ae"/>
    <w:rsid w:val="0030626F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3062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3062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30626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2">
    <w:name w:val="footer"/>
    <w:basedOn w:val="a"/>
    <w:link w:val="af3"/>
    <w:uiPriority w:val="99"/>
    <w:unhideWhenUsed/>
    <w:rsid w:val="003062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30626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4">
    <w:name w:val="Normal (Web)"/>
    <w:basedOn w:val="a"/>
    <w:uiPriority w:val="99"/>
    <w:unhideWhenUsed/>
    <w:rsid w:val="0030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0626F"/>
  </w:style>
  <w:style w:type="table" w:customStyle="1" w:styleId="16">
    <w:name w:val="Сетка таблицы1"/>
    <w:basedOn w:val="a1"/>
    <w:next w:val="af"/>
    <w:uiPriority w:val="59"/>
    <w:rsid w:val="003062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306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30626F"/>
    <w:pPr>
      <w:widowControl w:val="0"/>
      <w:autoSpaceDE w:val="0"/>
      <w:autoSpaceDN w:val="0"/>
      <w:adjustRightInd w:val="0"/>
      <w:spacing w:after="0" w:line="670" w:lineRule="exact"/>
      <w:ind w:firstLine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uiPriority w:val="99"/>
    <w:qFormat/>
    <w:rsid w:val="003062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306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0626F"/>
    <w:pPr>
      <w:widowControl w:val="0"/>
      <w:autoSpaceDE w:val="0"/>
      <w:autoSpaceDN w:val="0"/>
      <w:adjustRightInd w:val="0"/>
      <w:spacing w:after="0" w:line="348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rsid w:val="0030626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2">
    <w:name w:val="Сетка таблицы2"/>
    <w:basedOn w:val="a1"/>
    <w:next w:val="af"/>
    <w:uiPriority w:val="59"/>
    <w:rsid w:val="003062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1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611DA5"/>
    <w:rPr>
      <w:color w:val="0000FF"/>
      <w:u w:val="single"/>
    </w:rPr>
  </w:style>
  <w:style w:type="table" w:customStyle="1" w:styleId="32">
    <w:name w:val="Сетка таблицы3"/>
    <w:basedOn w:val="a1"/>
    <w:next w:val="af"/>
    <w:uiPriority w:val="59"/>
    <w:rsid w:val="00AB0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EB449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B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24DB-4155-4036-B5FA-6D05D130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18</Pages>
  <Words>8271</Words>
  <Characters>47151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28</cp:revision>
  <cp:lastPrinted>2017-12-11T08:25:00Z</cp:lastPrinted>
  <dcterms:created xsi:type="dcterms:W3CDTF">2017-12-08T13:06:00Z</dcterms:created>
  <dcterms:modified xsi:type="dcterms:W3CDTF">2017-12-11T08:29:00Z</dcterms:modified>
</cp:coreProperties>
</file>